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20FF1" w14:textId="77777777" w:rsidR="00E615FE" w:rsidRDefault="00E615FE" w:rsidP="00E615FE">
      <w:pPr>
        <w:jc w:val="both"/>
        <w:rPr>
          <w:rFonts w:asciiTheme="minorHAnsi" w:hAnsiTheme="minorHAnsi"/>
          <w:b/>
          <w:sz w:val="20"/>
          <w:szCs w:val="20"/>
        </w:rPr>
      </w:pPr>
      <w:r>
        <w:rPr>
          <w:rFonts w:asciiTheme="minorHAnsi" w:hAnsiTheme="minorHAnsi"/>
          <w:b/>
          <w:sz w:val="20"/>
          <w:szCs w:val="20"/>
        </w:rPr>
        <w:t>ALAPADATOK</w:t>
      </w:r>
    </w:p>
    <w:p w14:paraId="412A6B97" w14:textId="77777777" w:rsidR="00E615FE" w:rsidRDefault="00E615FE" w:rsidP="00E615FE">
      <w:pPr>
        <w:jc w:val="both"/>
        <w:rPr>
          <w:rFonts w:asciiTheme="minorHAnsi" w:hAnsiTheme="minorHAnsi"/>
          <w:b/>
          <w:sz w:val="20"/>
          <w:szCs w:val="20"/>
        </w:rPr>
      </w:pPr>
    </w:p>
    <w:p w14:paraId="6D5BBF5F" w14:textId="5A45409F" w:rsidR="003511B7" w:rsidRPr="003511B7" w:rsidRDefault="00E615FE" w:rsidP="00E615FE">
      <w:pPr>
        <w:autoSpaceDE w:val="0"/>
        <w:autoSpaceDN w:val="0"/>
        <w:adjustRightInd w:val="0"/>
        <w:rPr>
          <w:rFonts w:asciiTheme="minorHAnsi" w:hAnsiTheme="minorHAnsi"/>
          <w:bCs/>
          <w:sz w:val="20"/>
          <w:szCs w:val="20"/>
        </w:rPr>
      </w:pPr>
      <w:r w:rsidRPr="00273352">
        <w:rPr>
          <w:rFonts w:asciiTheme="minorHAnsi" w:hAnsiTheme="minorHAnsi"/>
          <w:b/>
          <w:sz w:val="20"/>
          <w:szCs w:val="20"/>
        </w:rPr>
        <w:t>A létesítmény elnevezése, címe</w:t>
      </w:r>
      <w:r w:rsidR="001C0093" w:rsidRPr="00273352">
        <w:rPr>
          <w:rFonts w:asciiTheme="minorHAnsi" w:hAnsiTheme="minorHAnsi"/>
          <w:b/>
          <w:sz w:val="20"/>
          <w:szCs w:val="20"/>
        </w:rPr>
        <w:t xml:space="preserve">: </w:t>
      </w:r>
      <w:r w:rsidR="003511B7" w:rsidRPr="003511B7">
        <w:rPr>
          <w:rFonts w:asciiTheme="minorHAnsi" w:hAnsiTheme="minorHAnsi" w:cstheme="minorHAnsi"/>
          <w:bCs/>
          <w:sz w:val="20"/>
        </w:rPr>
        <w:t>Zanglai Szoláriskola</w:t>
      </w:r>
      <w:r w:rsidR="00501483">
        <w:rPr>
          <w:rFonts w:asciiTheme="minorHAnsi" w:hAnsiTheme="minorHAnsi" w:cstheme="minorHAnsi"/>
          <w:bCs/>
          <w:sz w:val="20"/>
        </w:rPr>
        <w:t xml:space="preserve"> - </w:t>
      </w:r>
      <w:r w:rsidR="003511B7" w:rsidRPr="003511B7">
        <w:rPr>
          <w:rFonts w:asciiTheme="minorHAnsi" w:hAnsiTheme="minorHAnsi" w:cstheme="minorHAnsi"/>
          <w:bCs/>
          <w:sz w:val="20"/>
        </w:rPr>
        <w:t>India, Himalája, Zangla</w:t>
      </w:r>
    </w:p>
    <w:p w14:paraId="26A8AE7C" w14:textId="77777777" w:rsidR="00E615FE" w:rsidRDefault="00E615FE" w:rsidP="00E615FE">
      <w:pPr>
        <w:autoSpaceDE w:val="0"/>
        <w:autoSpaceDN w:val="0"/>
        <w:adjustRightInd w:val="0"/>
        <w:rPr>
          <w:rFonts w:asciiTheme="minorHAnsi" w:hAnsiTheme="minorHAnsi"/>
          <w:b/>
          <w:sz w:val="20"/>
          <w:szCs w:val="20"/>
        </w:rPr>
      </w:pPr>
    </w:p>
    <w:p w14:paraId="303A9261" w14:textId="77777777" w:rsidR="00E615FE" w:rsidRPr="003511B7" w:rsidRDefault="00E615FE" w:rsidP="00E615FE">
      <w:pPr>
        <w:autoSpaceDE w:val="0"/>
        <w:autoSpaceDN w:val="0"/>
        <w:adjustRightInd w:val="0"/>
        <w:rPr>
          <w:rFonts w:asciiTheme="minorHAnsi" w:hAnsiTheme="minorHAnsi"/>
          <w:b/>
          <w:sz w:val="20"/>
          <w:szCs w:val="20"/>
        </w:rPr>
      </w:pPr>
      <w:r w:rsidRPr="003511B7">
        <w:rPr>
          <w:rFonts w:asciiTheme="minorHAnsi" w:hAnsiTheme="minorHAnsi"/>
          <w:b/>
          <w:sz w:val="20"/>
          <w:szCs w:val="20"/>
        </w:rPr>
        <w:t>A nevező adatai ( név, cím, felelős személy, telefon, e-mail )</w:t>
      </w:r>
    </w:p>
    <w:p w14:paraId="16021C99" w14:textId="77777777" w:rsidR="00FC51DD" w:rsidRPr="003511B7" w:rsidRDefault="00FC51DD" w:rsidP="00FC51DD">
      <w:pPr>
        <w:autoSpaceDE w:val="0"/>
        <w:autoSpaceDN w:val="0"/>
        <w:adjustRightInd w:val="0"/>
        <w:rPr>
          <w:rFonts w:asciiTheme="minorHAnsi" w:hAnsiTheme="minorHAnsi"/>
          <w:sz w:val="20"/>
          <w:szCs w:val="20"/>
        </w:rPr>
      </w:pPr>
      <w:r w:rsidRPr="003511B7">
        <w:rPr>
          <w:rFonts w:asciiTheme="minorHAnsi" w:hAnsiTheme="minorHAnsi"/>
          <w:sz w:val="20"/>
          <w:szCs w:val="20"/>
        </w:rPr>
        <w:t>ARCHI-KON Építészeti Tervező-Szervező Kft.</w:t>
      </w:r>
    </w:p>
    <w:p w14:paraId="6A0FC603" w14:textId="688044C4" w:rsidR="00FC51DD" w:rsidRPr="003511B7" w:rsidRDefault="00FC51DD" w:rsidP="00FC51DD">
      <w:pPr>
        <w:autoSpaceDE w:val="0"/>
        <w:autoSpaceDN w:val="0"/>
        <w:adjustRightInd w:val="0"/>
        <w:rPr>
          <w:rFonts w:asciiTheme="minorHAnsi" w:hAnsiTheme="minorHAnsi"/>
          <w:sz w:val="20"/>
          <w:szCs w:val="20"/>
        </w:rPr>
      </w:pPr>
      <w:r w:rsidRPr="003511B7">
        <w:rPr>
          <w:rFonts w:asciiTheme="minorHAnsi" w:hAnsiTheme="minorHAnsi"/>
          <w:sz w:val="20"/>
          <w:szCs w:val="20"/>
        </w:rPr>
        <w:t>1114 Budapest, Bartók Béla út 61., Tel.: +36 1 2099376, office@archikon.hu</w:t>
      </w:r>
    </w:p>
    <w:p w14:paraId="7A2C5646" w14:textId="77777777" w:rsidR="00FC51DD" w:rsidRPr="003511B7" w:rsidRDefault="00FC51DD" w:rsidP="00FC51DD">
      <w:pPr>
        <w:autoSpaceDE w:val="0"/>
        <w:autoSpaceDN w:val="0"/>
        <w:adjustRightInd w:val="0"/>
        <w:rPr>
          <w:rFonts w:asciiTheme="minorHAnsi" w:hAnsiTheme="minorHAnsi"/>
          <w:sz w:val="20"/>
          <w:szCs w:val="20"/>
        </w:rPr>
      </w:pPr>
      <w:r w:rsidRPr="003511B7">
        <w:rPr>
          <w:rFonts w:asciiTheme="minorHAnsi" w:hAnsiTheme="minorHAnsi"/>
          <w:sz w:val="20"/>
          <w:szCs w:val="20"/>
        </w:rPr>
        <w:t>Nagy Csaba ügyvezető és Pólus Károly ügyvezető</w:t>
      </w:r>
    </w:p>
    <w:p w14:paraId="546F2C43" w14:textId="77777777" w:rsidR="00E615FE" w:rsidRPr="00EF4696" w:rsidRDefault="00E615FE" w:rsidP="00E615FE">
      <w:pPr>
        <w:autoSpaceDE w:val="0"/>
        <w:autoSpaceDN w:val="0"/>
        <w:adjustRightInd w:val="0"/>
        <w:rPr>
          <w:rFonts w:asciiTheme="minorHAnsi" w:hAnsiTheme="minorHAnsi"/>
          <w:sz w:val="20"/>
          <w:szCs w:val="20"/>
          <w:highlight w:val="yellow"/>
        </w:rPr>
      </w:pPr>
    </w:p>
    <w:p w14:paraId="0C5B06DE" w14:textId="77777777" w:rsidR="00E615FE" w:rsidRPr="003511B7" w:rsidRDefault="00E615FE" w:rsidP="00E615FE">
      <w:pPr>
        <w:autoSpaceDE w:val="0"/>
        <w:autoSpaceDN w:val="0"/>
        <w:adjustRightInd w:val="0"/>
        <w:rPr>
          <w:rFonts w:asciiTheme="minorHAnsi" w:hAnsiTheme="minorHAnsi"/>
          <w:b/>
          <w:sz w:val="20"/>
          <w:szCs w:val="20"/>
        </w:rPr>
      </w:pPr>
      <w:r w:rsidRPr="003511B7">
        <w:rPr>
          <w:rFonts w:asciiTheme="minorHAnsi" w:hAnsiTheme="minorHAnsi"/>
          <w:b/>
          <w:sz w:val="20"/>
          <w:szCs w:val="20"/>
        </w:rPr>
        <w:t>Beruházók adatai (cégnév, cím, felelős személy, telefonszám, e-mail)</w:t>
      </w:r>
    </w:p>
    <w:p w14:paraId="3D829E26" w14:textId="77777777" w:rsidR="003511B7" w:rsidRPr="003511B7" w:rsidRDefault="003511B7" w:rsidP="003511B7">
      <w:pPr>
        <w:jc w:val="both"/>
        <w:rPr>
          <w:rFonts w:ascii="Century Gothic" w:eastAsia="Century Gothic" w:hAnsi="Century Gothic" w:cs="Century Gothic"/>
          <w:sz w:val="18"/>
          <w:szCs w:val="18"/>
        </w:rPr>
      </w:pPr>
      <w:r w:rsidRPr="003511B7">
        <w:rPr>
          <w:rFonts w:ascii="Century Gothic" w:eastAsia="Century Gothic" w:hAnsi="Century Gothic" w:cs="Century Gothic"/>
          <w:sz w:val="18"/>
          <w:szCs w:val="18"/>
        </w:rPr>
        <w:t>Csoma Szobája Alapítvány</w:t>
      </w:r>
    </w:p>
    <w:p w14:paraId="7F71A0AB" w14:textId="77777777" w:rsidR="003511B7" w:rsidRPr="003511B7" w:rsidRDefault="003511B7" w:rsidP="003511B7">
      <w:pPr>
        <w:jc w:val="both"/>
        <w:rPr>
          <w:rFonts w:ascii="Century Gothic" w:eastAsia="Century Gothic" w:hAnsi="Century Gothic" w:cs="Century Gothic"/>
          <w:sz w:val="18"/>
          <w:szCs w:val="18"/>
        </w:rPr>
      </w:pPr>
      <w:r w:rsidRPr="003511B7">
        <w:rPr>
          <w:rFonts w:ascii="Century Gothic" w:eastAsia="Century Gothic" w:hAnsi="Century Gothic" w:cs="Century Gothic"/>
          <w:sz w:val="18"/>
          <w:szCs w:val="18"/>
        </w:rPr>
        <w:t>2000 Szentendre, Bartók Béla út 23.</w:t>
      </w:r>
    </w:p>
    <w:p w14:paraId="4680F269" w14:textId="7974586F" w:rsidR="003511B7" w:rsidRDefault="003511B7" w:rsidP="003511B7">
      <w:pPr>
        <w:jc w:val="both"/>
        <w:rPr>
          <w:rFonts w:ascii="Century Gothic" w:eastAsia="Century Gothic" w:hAnsi="Century Gothic" w:cs="Century Gothic"/>
          <w:sz w:val="18"/>
          <w:szCs w:val="18"/>
        </w:rPr>
      </w:pPr>
      <w:r w:rsidRPr="003511B7">
        <w:rPr>
          <w:rFonts w:ascii="Century Gothic" w:eastAsia="Century Gothic" w:hAnsi="Century Gothic" w:cs="Century Gothic"/>
          <w:sz w:val="18"/>
          <w:szCs w:val="18"/>
        </w:rPr>
        <w:t>Irimiás Balázs,</w:t>
      </w:r>
      <w:r>
        <w:rPr>
          <w:rFonts w:ascii="Century Gothic" w:eastAsia="Century Gothic" w:hAnsi="Century Gothic" w:cs="Century Gothic"/>
          <w:sz w:val="18"/>
          <w:szCs w:val="18"/>
        </w:rPr>
        <w:t xml:space="preserve"> +36 30 185 4808, csomasroom@gmail.com</w:t>
      </w:r>
    </w:p>
    <w:p w14:paraId="7A9ED1F3" w14:textId="77777777" w:rsidR="00E615FE" w:rsidRPr="00EF4696" w:rsidRDefault="00E615FE" w:rsidP="00E615FE">
      <w:pPr>
        <w:autoSpaceDE w:val="0"/>
        <w:autoSpaceDN w:val="0"/>
        <w:adjustRightInd w:val="0"/>
        <w:rPr>
          <w:rFonts w:asciiTheme="minorHAnsi" w:hAnsiTheme="minorHAnsi"/>
          <w:sz w:val="20"/>
          <w:szCs w:val="20"/>
          <w:highlight w:val="yellow"/>
        </w:rPr>
      </w:pPr>
    </w:p>
    <w:p w14:paraId="45A5F443" w14:textId="77777777" w:rsidR="00E615FE" w:rsidRPr="00CF4B26" w:rsidRDefault="00E615FE" w:rsidP="00E615FE">
      <w:pPr>
        <w:autoSpaceDE w:val="0"/>
        <w:autoSpaceDN w:val="0"/>
        <w:adjustRightInd w:val="0"/>
        <w:rPr>
          <w:rFonts w:asciiTheme="minorHAnsi" w:hAnsiTheme="minorHAnsi"/>
          <w:b/>
          <w:sz w:val="20"/>
          <w:szCs w:val="20"/>
        </w:rPr>
      </w:pPr>
      <w:r w:rsidRPr="00CF4B26">
        <w:rPr>
          <w:rFonts w:asciiTheme="minorHAnsi" w:hAnsiTheme="minorHAnsi"/>
          <w:b/>
          <w:sz w:val="20"/>
          <w:szCs w:val="20"/>
        </w:rPr>
        <w:t>Tervező, adatai</w:t>
      </w:r>
    </w:p>
    <w:p w14:paraId="0A988051" w14:textId="05BB8C9D" w:rsidR="00E615FE" w:rsidRPr="00CF4B26" w:rsidRDefault="00E615FE" w:rsidP="00E615FE">
      <w:pPr>
        <w:autoSpaceDE w:val="0"/>
        <w:autoSpaceDN w:val="0"/>
        <w:adjustRightInd w:val="0"/>
        <w:rPr>
          <w:rFonts w:asciiTheme="minorHAnsi" w:hAnsiTheme="minorHAnsi"/>
          <w:sz w:val="20"/>
          <w:szCs w:val="20"/>
        </w:rPr>
      </w:pPr>
      <w:r w:rsidRPr="00CF4B26">
        <w:rPr>
          <w:rFonts w:asciiTheme="minorHAnsi" w:hAnsiTheme="minorHAnsi"/>
          <w:sz w:val="20"/>
          <w:szCs w:val="20"/>
        </w:rPr>
        <w:t>ARCHI-KON Építészeti Tervező-Szervező Kft.</w:t>
      </w:r>
      <w:r w:rsidR="00393198" w:rsidRPr="00CF4B26">
        <w:rPr>
          <w:rFonts w:asciiTheme="minorHAnsi" w:hAnsiTheme="minorHAnsi"/>
          <w:sz w:val="20"/>
          <w:szCs w:val="20"/>
        </w:rPr>
        <w:t xml:space="preserve"> és Csoma Szobája Alapítvány</w:t>
      </w:r>
    </w:p>
    <w:p w14:paraId="15FCFDC0" w14:textId="0DAF4299" w:rsidR="00E615FE" w:rsidRPr="00CF4B26" w:rsidRDefault="00E615FE" w:rsidP="00E615FE">
      <w:pPr>
        <w:autoSpaceDE w:val="0"/>
        <w:autoSpaceDN w:val="0"/>
        <w:adjustRightInd w:val="0"/>
        <w:rPr>
          <w:rFonts w:asciiTheme="minorHAnsi" w:hAnsiTheme="minorHAnsi"/>
          <w:sz w:val="20"/>
          <w:szCs w:val="20"/>
        </w:rPr>
      </w:pPr>
      <w:r w:rsidRPr="00CF4B26">
        <w:rPr>
          <w:rFonts w:asciiTheme="minorHAnsi" w:hAnsiTheme="minorHAnsi"/>
          <w:sz w:val="20"/>
          <w:szCs w:val="20"/>
        </w:rPr>
        <w:t>1114 Budapest, Bartók Béla út 61., Tel.: +36 1 2099376</w:t>
      </w:r>
      <w:r w:rsidR="001C0093" w:rsidRPr="00CF4B26">
        <w:rPr>
          <w:rFonts w:asciiTheme="minorHAnsi" w:hAnsiTheme="minorHAnsi"/>
          <w:sz w:val="20"/>
          <w:szCs w:val="20"/>
        </w:rPr>
        <w:t xml:space="preserve">, </w:t>
      </w:r>
      <w:hyperlink r:id="rId8" w:history="1">
        <w:r w:rsidR="00FC51DD" w:rsidRPr="00CF4B26">
          <w:rPr>
            <w:rStyle w:val="Hiperhivatkozs"/>
            <w:rFonts w:asciiTheme="minorHAnsi" w:hAnsiTheme="minorHAnsi"/>
            <w:sz w:val="20"/>
            <w:szCs w:val="20"/>
          </w:rPr>
          <w:t>office@archikon.hu</w:t>
        </w:r>
      </w:hyperlink>
      <w:r w:rsidR="00FC51DD" w:rsidRPr="00CF4B26">
        <w:rPr>
          <w:rFonts w:asciiTheme="minorHAnsi" w:hAnsiTheme="minorHAnsi"/>
          <w:sz w:val="20"/>
          <w:szCs w:val="20"/>
        </w:rPr>
        <w:t xml:space="preserve"> </w:t>
      </w:r>
    </w:p>
    <w:p w14:paraId="1D41FF06" w14:textId="77777777" w:rsidR="00441888" w:rsidRDefault="00441888" w:rsidP="00E615FE">
      <w:pPr>
        <w:autoSpaceDE w:val="0"/>
        <w:autoSpaceDN w:val="0"/>
        <w:adjustRightInd w:val="0"/>
        <w:rPr>
          <w:rFonts w:asciiTheme="minorHAnsi" w:hAnsiTheme="minorHAnsi"/>
          <w:sz w:val="20"/>
          <w:szCs w:val="20"/>
        </w:rPr>
      </w:pPr>
    </w:p>
    <w:p w14:paraId="259F61DA" w14:textId="413D6B67" w:rsidR="00E615FE" w:rsidRPr="00441888" w:rsidRDefault="00393198" w:rsidP="00E615FE">
      <w:pPr>
        <w:autoSpaceDE w:val="0"/>
        <w:autoSpaceDN w:val="0"/>
        <w:adjustRightInd w:val="0"/>
        <w:rPr>
          <w:rFonts w:asciiTheme="minorHAnsi" w:hAnsiTheme="minorHAnsi"/>
          <w:sz w:val="20"/>
          <w:szCs w:val="20"/>
        </w:rPr>
      </w:pPr>
      <w:r w:rsidRPr="00441888">
        <w:rPr>
          <w:rFonts w:asciiTheme="minorHAnsi" w:hAnsiTheme="minorHAnsi"/>
          <w:sz w:val="20"/>
          <w:szCs w:val="20"/>
        </w:rPr>
        <w:t xml:space="preserve">Déri Dániel, </w:t>
      </w:r>
      <w:r w:rsidR="00934CD9" w:rsidRPr="00441888">
        <w:rPr>
          <w:rFonts w:asciiTheme="minorHAnsi" w:hAnsiTheme="minorHAnsi"/>
          <w:sz w:val="20"/>
          <w:szCs w:val="20"/>
        </w:rPr>
        <w:t>Dobos Bence,</w:t>
      </w:r>
      <w:r w:rsidR="00934CD9">
        <w:rPr>
          <w:rFonts w:asciiTheme="minorHAnsi" w:hAnsiTheme="minorHAnsi"/>
          <w:sz w:val="20"/>
          <w:szCs w:val="20"/>
        </w:rPr>
        <w:t xml:space="preserve"> </w:t>
      </w:r>
      <w:proofErr w:type="spellStart"/>
      <w:r w:rsidR="00934CD9" w:rsidRPr="00441888">
        <w:rPr>
          <w:rFonts w:asciiTheme="minorHAnsi" w:hAnsiTheme="minorHAnsi"/>
          <w:sz w:val="20"/>
          <w:szCs w:val="20"/>
        </w:rPr>
        <w:t>Irimiás</w:t>
      </w:r>
      <w:proofErr w:type="spellEnd"/>
      <w:r w:rsidR="00934CD9" w:rsidRPr="00441888">
        <w:rPr>
          <w:rFonts w:asciiTheme="minorHAnsi" w:hAnsiTheme="minorHAnsi"/>
          <w:sz w:val="20"/>
          <w:szCs w:val="20"/>
        </w:rPr>
        <w:t xml:space="preserve"> Balázs</w:t>
      </w:r>
      <w:r w:rsidR="00934CD9">
        <w:rPr>
          <w:rFonts w:asciiTheme="minorHAnsi" w:hAnsiTheme="minorHAnsi"/>
          <w:sz w:val="20"/>
          <w:szCs w:val="20"/>
        </w:rPr>
        <w:t xml:space="preserve">, </w:t>
      </w:r>
      <w:r w:rsidRPr="00441888">
        <w:rPr>
          <w:rFonts w:asciiTheme="minorHAnsi" w:hAnsiTheme="minorHAnsi"/>
          <w:sz w:val="20"/>
          <w:szCs w:val="20"/>
        </w:rPr>
        <w:t xml:space="preserve">Kádár Ágnes, </w:t>
      </w:r>
      <w:r w:rsidR="00934CD9" w:rsidRPr="00441888">
        <w:rPr>
          <w:rFonts w:asciiTheme="minorHAnsi" w:hAnsiTheme="minorHAnsi"/>
          <w:sz w:val="20"/>
          <w:szCs w:val="20"/>
        </w:rPr>
        <w:t>Nagy Csaba</w:t>
      </w:r>
      <w:r w:rsidR="00934CD9">
        <w:rPr>
          <w:rFonts w:asciiTheme="minorHAnsi" w:hAnsiTheme="minorHAnsi"/>
          <w:sz w:val="20"/>
          <w:szCs w:val="20"/>
        </w:rPr>
        <w:t>,</w:t>
      </w:r>
      <w:r w:rsidR="00934CD9">
        <w:rPr>
          <w:rFonts w:asciiTheme="minorHAnsi" w:hAnsiTheme="minorHAnsi"/>
          <w:sz w:val="20"/>
          <w:szCs w:val="20"/>
        </w:rPr>
        <w:t xml:space="preserve"> </w:t>
      </w:r>
      <w:r w:rsidR="00934CD9" w:rsidRPr="00441888">
        <w:rPr>
          <w:rFonts w:asciiTheme="minorHAnsi" w:hAnsiTheme="minorHAnsi"/>
          <w:sz w:val="20"/>
          <w:szCs w:val="20"/>
        </w:rPr>
        <w:t>Pólus Károly</w:t>
      </w:r>
      <w:r w:rsidR="00934CD9">
        <w:rPr>
          <w:rFonts w:asciiTheme="minorHAnsi" w:hAnsiTheme="minorHAnsi"/>
          <w:sz w:val="20"/>
          <w:szCs w:val="20"/>
        </w:rPr>
        <w:t>,</w:t>
      </w:r>
      <w:r w:rsidR="00934CD9">
        <w:rPr>
          <w:rFonts w:asciiTheme="minorHAnsi" w:hAnsiTheme="minorHAnsi"/>
          <w:sz w:val="20"/>
          <w:szCs w:val="20"/>
        </w:rPr>
        <w:t xml:space="preserve"> </w:t>
      </w:r>
      <w:r w:rsidRPr="00441888">
        <w:rPr>
          <w:rFonts w:asciiTheme="minorHAnsi" w:hAnsiTheme="minorHAnsi"/>
          <w:sz w:val="20"/>
          <w:szCs w:val="20"/>
        </w:rPr>
        <w:t>Szabó Bulcsú, Tőrös Ágnes</w:t>
      </w:r>
      <w:r w:rsidR="00934CD9">
        <w:rPr>
          <w:rFonts w:asciiTheme="minorHAnsi" w:hAnsiTheme="minorHAnsi"/>
          <w:sz w:val="20"/>
          <w:szCs w:val="20"/>
        </w:rPr>
        <w:t>,</w:t>
      </w:r>
      <w:r w:rsidRPr="00441888">
        <w:rPr>
          <w:rFonts w:asciiTheme="minorHAnsi" w:hAnsiTheme="minorHAnsi"/>
          <w:sz w:val="20"/>
          <w:szCs w:val="20"/>
        </w:rPr>
        <w:t xml:space="preserve"> </w:t>
      </w:r>
      <w:r w:rsidR="00934CD9" w:rsidRPr="00441888">
        <w:rPr>
          <w:rFonts w:asciiTheme="minorHAnsi" w:hAnsiTheme="minorHAnsi"/>
          <w:sz w:val="20"/>
          <w:szCs w:val="20"/>
        </w:rPr>
        <w:t>Várhidi Bence</w:t>
      </w:r>
    </w:p>
    <w:p w14:paraId="5A6DA882" w14:textId="77777777" w:rsidR="00E615FE" w:rsidRPr="00CF4B26" w:rsidRDefault="00E615FE" w:rsidP="00E615FE">
      <w:pPr>
        <w:autoSpaceDE w:val="0"/>
        <w:autoSpaceDN w:val="0"/>
        <w:adjustRightInd w:val="0"/>
        <w:rPr>
          <w:rFonts w:asciiTheme="minorHAnsi" w:hAnsiTheme="minorHAnsi"/>
          <w:b/>
          <w:sz w:val="20"/>
          <w:szCs w:val="20"/>
        </w:rPr>
      </w:pPr>
    </w:p>
    <w:p w14:paraId="0FC0E486" w14:textId="77777777" w:rsidR="00E615FE" w:rsidRPr="003511B7" w:rsidRDefault="00E615FE" w:rsidP="00E615FE">
      <w:pPr>
        <w:autoSpaceDE w:val="0"/>
        <w:autoSpaceDN w:val="0"/>
        <w:adjustRightInd w:val="0"/>
        <w:rPr>
          <w:rFonts w:asciiTheme="minorHAnsi" w:hAnsiTheme="minorHAnsi"/>
          <w:b/>
          <w:sz w:val="20"/>
          <w:szCs w:val="20"/>
        </w:rPr>
      </w:pPr>
      <w:r w:rsidRPr="003511B7">
        <w:rPr>
          <w:rFonts w:asciiTheme="minorHAnsi" w:hAnsiTheme="minorHAnsi"/>
          <w:b/>
          <w:sz w:val="20"/>
          <w:szCs w:val="20"/>
        </w:rPr>
        <w:t>Kivitelező adatai</w:t>
      </w:r>
    </w:p>
    <w:p w14:paraId="7D8F0A72" w14:textId="77777777" w:rsidR="003511B7" w:rsidRPr="003511B7" w:rsidRDefault="003511B7" w:rsidP="003511B7">
      <w:pPr>
        <w:jc w:val="both"/>
        <w:rPr>
          <w:rFonts w:ascii="Century Gothic" w:eastAsia="Century Gothic" w:hAnsi="Century Gothic" w:cs="Century Gothic"/>
          <w:sz w:val="18"/>
          <w:szCs w:val="18"/>
        </w:rPr>
      </w:pPr>
      <w:r w:rsidRPr="003511B7">
        <w:rPr>
          <w:rFonts w:ascii="Century Gothic" w:eastAsia="Century Gothic" w:hAnsi="Century Gothic" w:cs="Century Gothic"/>
          <w:sz w:val="18"/>
          <w:szCs w:val="18"/>
        </w:rPr>
        <w:t>Csoma Szobája Alapítvány</w:t>
      </w:r>
    </w:p>
    <w:p w14:paraId="7390A1BC" w14:textId="77777777" w:rsidR="003511B7" w:rsidRPr="003511B7" w:rsidRDefault="003511B7" w:rsidP="003511B7">
      <w:pPr>
        <w:jc w:val="both"/>
        <w:rPr>
          <w:rFonts w:ascii="Century Gothic" w:eastAsia="Century Gothic" w:hAnsi="Century Gothic" w:cs="Century Gothic"/>
          <w:sz w:val="18"/>
          <w:szCs w:val="18"/>
        </w:rPr>
      </w:pPr>
      <w:r w:rsidRPr="003511B7">
        <w:rPr>
          <w:rFonts w:ascii="Century Gothic" w:eastAsia="Century Gothic" w:hAnsi="Century Gothic" w:cs="Century Gothic"/>
          <w:sz w:val="18"/>
          <w:szCs w:val="18"/>
        </w:rPr>
        <w:t>2000 Szentendre, Bartók Béla út 23.</w:t>
      </w:r>
    </w:p>
    <w:p w14:paraId="0E999FE9" w14:textId="77777777" w:rsidR="003511B7" w:rsidRDefault="003511B7" w:rsidP="003511B7">
      <w:pPr>
        <w:jc w:val="both"/>
        <w:rPr>
          <w:rFonts w:ascii="Century Gothic" w:eastAsia="Century Gothic" w:hAnsi="Century Gothic" w:cs="Century Gothic"/>
          <w:sz w:val="18"/>
          <w:szCs w:val="18"/>
        </w:rPr>
      </w:pPr>
      <w:r w:rsidRPr="003511B7">
        <w:rPr>
          <w:rFonts w:ascii="Century Gothic" w:eastAsia="Century Gothic" w:hAnsi="Century Gothic" w:cs="Century Gothic"/>
          <w:sz w:val="18"/>
          <w:szCs w:val="18"/>
        </w:rPr>
        <w:t>Irimiás Balázs,</w:t>
      </w:r>
      <w:r>
        <w:rPr>
          <w:rFonts w:ascii="Century Gothic" w:eastAsia="Century Gothic" w:hAnsi="Century Gothic" w:cs="Century Gothic"/>
          <w:sz w:val="18"/>
          <w:szCs w:val="18"/>
        </w:rPr>
        <w:t xml:space="preserve"> +36 30 185 4808, csomasroom@gmail.com</w:t>
      </w:r>
    </w:p>
    <w:p w14:paraId="443C96E3" w14:textId="77777777" w:rsidR="00B1717C" w:rsidRPr="00EF4696" w:rsidRDefault="00B1717C" w:rsidP="00E615FE">
      <w:pPr>
        <w:autoSpaceDE w:val="0"/>
        <w:autoSpaceDN w:val="0"/>
        <w:adjustRightInd w:val="0"/>
        <w:rPr>
          <w:rFonts w:asciiTheme="minorHAnsi" w:hAnsiTheme="minorHAnsi"/>
          <w:b/>
          <w:sz w:val="20"/>
          <w:szCs w:val="20"/>
          <w:highlight w:val="yellow"/>
        </w:rPr>
      </w:pPr>
    </w:p>
    <w:p w14:paraId="69C69790" w14:textId="77777777" w:rsidR="00E615FE" w:rsidRPr="003511B7" w:rsidRDefault="00E615FE" w:rsidP="00E615FE">
      <w:pPr>
        <w:autoSpaceDE w:val="0"/>
        <w:autoSpaceDN w:val="0"/>
        <w:adjustRightInd w:val="0"/>
        <w:rPr>
          <w:rFonts w:asciiTheme="minorHAnsi" w:hAnsiTheme="minorHAnsi"/>
          <w:b/>
          <w:sz w:val="20"/>
          <w:szCs w:val="20"/>
        </w:rPr>
      </w:pPr>
      <w:r w:rsidRPr="003511B7">
        <w:rPr>
          <w:rFonts w:asciiTheme="minorHAnsi" w:hAnsiTheme="minorHAnsi"/>
          <w:b/>
          <w:sz w:val="20"/>
          <w:szCs w:val="20"/>
        </w:rPr>
        <w:t>Üzemeltetők adatai</w:t>
      </w:r>
    </w:p>
    <w:p w14:paraId="14B3E3D5" w14:textId="77777777" w:rsidR="003511B7" w:rsidRPr="003511B7" w:rsidRDefault="003511B7" w:rsidP="003511B7">
      <w:pPr>
        <w:jc w:val="both"/>
        <w:rPr>
          <w:rFonts w:ascii="Century Gothic" w:eastAsia="Century Gothic" w:hAnsi="Century Gothic" w:cs="Century Gothic"/>
          <w:sz w:val="18"/>
          <w:szCs w:val="18"/>
        </w:rPr>
      </w:pPr>
      <w:r w:rsidRPr="003511B7">
        <w:rPr>
          <w:rFonts w:ascii="Century Gothic" w:eastAsia="Century Gothic" w:hAnsi="Century Gothic" w:cs="Century Gothic"/>
          <w:sz w:val="18"/>
          <w:szCs w:val="18"/>
        </w:rPr>
        <w:t>Zangla Oktatási Bizottság</w:t>
      </w:r>
    </w:p>
    <w:p w14:paraId="056656DB" w14:textId="072F7E49" w:rsidR="003511B7" w:rsidRDefault="003511B7" w:rsidP="003511B7">
      <w:pPr>
        <w:jc w:val="both"/>
        <w:rPr>
          <w:rFonts w:ascii="Century Gothic" w:eastAsia="Century Gothic" w:hAnsi="Century Gothic" w:cs="Century Gothic"/>
          <w:sz w:val="18"/>
          <w:szCs w:val="18"/>
        </w:rPr>
      </w:pPr>
      <w:r w:rsidRPr="003511B7">
        <w:rPr>
          <w:rFonts w:ascii="Century Gothic" w:eastAsia="Century Gothic" w:hAnsi="Century Gothic" w:cs="Century Gothic"/>
          <w:sz w:val="18"/>
          <w:szCs w:val="18"/>
        </w:rPr>
        <w:t xml:space="preserve">Konchok Chostak Namgyal </w:t>
      </w:r>
      <w:r w:rsidRPr="003511B7">
        <w:rPr>
          <w:rFonts w:ascii="Century Gothic" w:eastAsia="Century Gothic" w:hAnsi="Century Gothic" w:cs="Century Gothic"/>
          <w:color w:val="202124"/>
          <w:sz w:val="18"/>
          <w:szCs w:val="18"/>
        </w:rPr>
        <w:t>+91 8991-922283</w:t>
      </w:r>
      <w:r>
        <w:rPr>
          <w:rFonts w:ascii="Century Gothic" w:eastAsia="Century Gothic" w:hAnsi="Century Gothic" w:cs="Century Gothic"/>
          <w:color w:val="202124"/>
          <w:sz w:val="18"/>
          <w:szCs w:val="18"/>
        </w:rPr>
        <w:t xml:space="preserve"> </w:t>
      </w:r>
    </w:p>
    <w:p w14:paraId="052FA82F" w14:textId="77777777" w:rsidR="00E615FE" w:rsidRDefault="00E615FE" w:rsidP="00E615FE">
      <w:pPr>
        <w:autoSpaceDE w:val="0"/>
        <w:autoSpaceDN w:val="0"/>
        <w:adjustRightInd w:val="0"/>
        <w:rPr>
          <w:rFonts w:cs="CenturyGothic-Bold"/>
          <w:b/>
          <w:bCs/>
          <w:highlight w:val="yellow"/>
        </w:rPr>
      </w:pPr>
    </w:p>
    <w:p w14:paraId="145029E8" w14:textId="77777777" w:rsidR="00E615FE" w:rsidRDefault="00E615FE" w:rsidP="006148F2">
      <w:pPr>
        <w:jc w:val="both"/>
        <w:rPr>
          <w:rFonts w:asciiTheme="minorHAnsi" w:hAnsiTheme="minorHAnsi"/>
          <w:b/>
          <w:sz w:val="20"/>
          <w:szCs w:val="20"/>
        </w:rPr>
      </w:pPr>
    </w:p>
    <w:p w14:paraId="27807E4B" w14:textId="77777777" w:rsidR="00BD27D1" w:rsidRPr="003511B7" w:rsidRDefault="00BD27D1" w:rsidP="006148F2">
      <w:pPr>
        <w:jc w:val="both"/>
        <w:rPr>
          <w:rFonts w:asciiTheme="minorHAnsi" w:hAnsiTheme="minorHAnsi"/>
          <w:b/>
          <w:sz w:val="20"/>
          <w:szCs w:val="20"/>
        </w:rPr>
      </w:pPr>
      <w:r w:rsidRPr="003511B7">
        <w:rPr>
          <w:rFonts w:asciiTheme="minorHAnsi" w:hAnsiTheme="minorHAnsi"/>
          <w:b/>
          <w:sz w:val="20"/>
          <w:szCs w:val="20"/>
        </w:rPr>
        <w:t>AZ INGATLANFEJLESZTÉS CÉLJA ÉS KONCEPCIÓJA</w:t>
      </w:r>
    </w:p>
    <w:p w14:paraId="31807470" w14:textId="77777777" w:rsidR="008D006D" w:rsidRDefault="008D006D" w:rsidP="008D006D">
      <w:pPr>
        <w:pStyle w:val="Norml1"/>
        <w:jc w:val="both"/>
        <w:rPr>
          <w:rFonts w:asciiTheme="minorHAnsi" w:hAnsiTheme="minorHAnsi" w:cstheme="minorHAnsi"/>
        </w:rPr>
      </w:pPr>
    </w:p>
    <w:p w14:paraId="63E2346C" w14:textId="0DCAA09E" w:rsidR="00EF4696" w:rsidRPr="003511B7" w:rsidRDefault="00EF4696" w:rsidP="008D006D">
      <w:pPr>
        <w:pStyle w:val="Norml1"/>
        <w:jc w:val="both"/>
        <w:rPr>
          <w:rFonts w:asciiTheme="minorHAnsi" w:hAnsiTheme="minorHAnsi" w:cstheme="minorHAnsi"/>
        </w:rPr>
      </w:pPr>
      <w:r w:rsidRPr="003511B7">
        <w:rPr>
          <w:rFonts w:asciiTheme="minorHAnsi" w:hAnsiTheme="minorHAnsi" w:cstheme="minorHAnsi"/>
        </w:rPr>
        <w:t>A világ egyik legnehezebben megközelíthető régiójában</w:t>
      </w:r>
      <w:r w:rsidR="004944CD">
        <w:rPr>
          <w:rFonts w:asciiTheme="minorHAnsi" w:hAnsiTheme="minorHAnsi" w:cstheme="minorHAnsi"/>
        </w:rPr>
        <w:t>,</w:t>
      </w:r>
      <w:r w:rsidRPr="003511B7">
        <w:rPr>
          <w:rFonts w:asciiTheme="minorHAnsi" w:hAnsiTheme="minorHAnsi" w:cstheme="minorHAnsi"/>
        </w:rPr>
        <w:t xml:space="preserve"> az Indiai Himalájában fekvő Zanglában a hosszú téli időszak az egész régiót elzárja a külvilágtól, a hágók októbertől áprilisig járhatatlanná válnak. A 4000 méter körüli magasságban a tüzelőanyag hiánya miatt az iskolák is hosszú téli szünetre kényszerülnek. A régió klímája magashegyi száraz, napsütéses. A földművelési szezon nagyon rövid, az öntözéshez a gleccserek olvadékvizét használják, az intenzív mezőgazdasághoz a gyerekek munkájára is szükség van. A rövid mezőgazdasági szezon egybeesik a tanulásra is legalkalmasabb nyári időszakkal. A megoldás a téli oktatást is lehetővé tevő szolár iskola lehet.</w:t>
      </w:r>
    </w:p>
    <w:p w14:paraId="1270FB26" w14:textId="77777777" w:rsidR="004944CD" w:rsidRDefault="00EF4696" w:rsidP="008D006D">
      <w:pPr>
        <w:pStyle w:val="Norml1"/>
        <w:jc w:val="both"/>
        <w:rPr>
          <w:rFonts w:asciiTheme="minorHAnsi" w:hAnsiTheme="minorHAnsi" w:cstheme="minorHAnsi"/>
        </w:rPr>
      </w:pPr>
      <w:r w:rsidRPr="003511B7">
        <w:rPr>
          <w:rFonts w:asciiTheme="minorHAnsi" w:hAnsiTheme="minorHAnsi" w:cstheme="minorHAnsi"/>
        </w:rPr>
        <w:t>A Zanglai királyi palotát helyreállító Csoma Szobája Alapítvány felkérésére, velük együttműködve terveztük a Zanglai Napiskolát, melynek célja a téli oktatás tantermeinek megvalósítása volt, olyan módon, hogy a</w:t>
      </w:r>
      <w:r w:rsidR="004944CD">
        <w:rPr>
          <w:rFonts w:asciiTheme="minorHAnsi" w:hAnsiTheme="minorHAnsi" w:cstheme="minorHAnsi"/>
        </w:rPr>
        <w:t xml:space="preserve"> helyi anyagokból és technológiával készült</w:t>
      </w:r>
      <w:r w:rsidRPr="003511B7">
        <w:rPr>
          <w:rFonts w:asciiTheme="minorHAnsi" w:hAnsiTheme="minorHAnsi" w:cstheme="minorHAnsi"/>
        </w:rPr>
        <w:t xml:space="preserve"> épület </w:t>
      </w:r>
      <w:r w:rsidR="004944CD">
        <w:rPr>
          <w:rFonts w:asciiTheme="minorHAnsi" w:hAnsiTheme="minorHAnsi" w:cstheme="minorHAnsi"/>
        </w:rPr>
        <w:t>fűtése a nap természetes energiájával történhessen.</w:t>
      </w:r>
    </w:p>
    <w:p w14:paraId="544425C7" w14:textId="77777777" w:rsidR="004944CD" w:rsidRDefault="004944CD" w:rsidP="00EF4696">
      <w:pPr>
        <w:pStyle w:val="Norml1"/>
        <w:ind w:firstLine="708"/>
        <w:rPr>
          <w:rFonts w:asciiTheme="minorHAnsi" w:hAnsiTheme="minorHAnsi" w:cstheme="minorHAnsi"/>
        </w:rPr>
      </w:pPr>
    </w:p>
    <w:p w14:paraId="51ECF6F3" w14:textId="2CA75E22" w:rsidR="00EB6125" w:rsidRPr="003511B7" w:rsidRDefault="00EB6125" w:rsidP="00EB6125">
      <w:pPr>
        <w:rPr>
          <w:rFonts w:asciiTheme="minorHAnsi" w:hAnsiTheme="minorHAnsi" w:cstheme="minorHAnsi"/>
          <w:b/>
          <w:sz w:val="22"/>
          <w:szCs w:val="22"/>
        </w:rPr>
      </w:pPr>
      <w:r w:rsidRPr="003511B7">
        <w:rPr>
          <w:rFonts w:asciiTheme="minorHAnsi" w:hAnsiTheme="minorHAnsi" w:cstheme="minorHAnsi"/>
          <w:b/>
          <w:sz w:val="22"/>
          <w:szCs w:val="22"/>
        </w:rPr>
        <w:t>ÉPÍTÉSZETI KONCEPCIÓ</w:t>
      </w:r>
    </w:p>
    <w:p w14:paraId="1B2D2566" w14:textId="2E00880E" w:rsidR="00EB6125" w:rsidRPr="003511B7" w:rsidRDefault="00EB6125" w:rsidP="00EB6125">
      <w:pPr>
        <w:rPr>
          <w:rFonts w:asciiTheme="minorHAnsi" w:hAnsiTheme="minorHAnsi" w:cstheme="minorHAnsi"/>
          <w:b/>
          <w:sz w:val="22"/>
          <w:szCs w:val="22"/>
        </w:rPr>
      </w:pPr>
    </w:p>
    <w:p w14:paraId="2CA4C0DC" w14:textId="0ACA2461" w:rsidR="00EF4696" w:rsidRPr="004944CD" w:rsidRDefault="004944CD" w:rsidP="00EF4696">
      <w:pPr>
        <w:pStyle w:val="Norml1"/>
        <w:spacing w:line="288" w:lineRule="auto"/>
        <w:jc w:val="both"/>
        <w:rPr>
          <w:rFonts w:asciiTheme="minorHAnsi" w:hAnsiTheme="minorHAnsi" w:cstheme="minorHAnsi"/>
          <w:bCs/>
          <w:i/>
          <w:iCs/>
        </w:rPr>
      </w:pPr>
      <w:r w:rsidRPr="004944CD">
        <w:rPr>
          <w:rFonts w:asciiTheme="minorHAnsi" w:hAnsiTheme="minorHAnsi" w:cstheme="minorHAnsi"/>
          <w:bCs/>
          <w:i/>
          <w:iCs/>
        </w:rPr>
        <w:t>a környezet</w:t>
      </w:r>
    </w:p>
    <w:p w14:paraId="478792E2" w14:textId="77777777" w:rsidR="00EF4696" w:rsidRPr="003511B7" w:rsidRDefault="00EF4696" w:rsidP="00EF4696">
      <w:pPr>
        <w:pStyle w:val="Norml1"/>
        <w:spacing w:line="288" w:lineRule="auto"/>
        <w:jc w:val="both"/>
        <w:rPr>
          <w:rFonts w:asciiTheme="minorHAnsi" w:hAnsiTheme="minorHAnsi" w:cstheme="minorHAnsi"/>
        </w:rPr>
      </w:pPr>
    </w:p>
    <w:p w14:paraId="0F6DBDF7" w14:textId="445503FC" w:rsidR="004944CD" w:rsidRPr="003511B7" w:rsidRDefault="004944CD" w:rsidP="008D006D">
      <w:pPr>
        <w:pStyle w:val="Norml1"/>
        <w:jc w:val="both"/>
        <w:rPr>
          <w:rFonts w:asciiTheme="minorHAnsi" w:hAnsiTheme="minorHAnsi" w:cstheme="minorHAnsi"/>
        </w:rPr>
      </w:pPr>
      <w:r w:rsidRPr="003511B7">
        <w:rPr>
          <w:rFonts w:asciiTheme="minorHAnsi" w:hAnsiTheme="minorHAnsi" w:cstheme="minorHAnsi"/>
        </w:rPr>
        <w:t>Zanglában, India északi, tibeti kultúrájú vidékén található a középkori királyi palota, melynek kis fűtetlen cellájában dolgozta fel Kőrösi Csoma Sándor Tibet történetét, földrajzát és irodalmát</w:t>
      </w:r>
      <w:r w:rsidR="00622C28">
        <w:rPr>
          <w:rFonts w:asciiTheme="minorHAnsi" w:hAnsiTheme="minorHAnsi" w:cstheme="minorHAnsi"/>
        </w:rPr>
        <w:t xml:space="preserve">, </w:t>
      </w:r>
      <w:r w:rsidRPr="003511B7">
        <w:rPr>
          <w:rFonts w:asciiTheme="minorHAnsi" w:hAnsiTheme="minorHAnsi" w:cstheme="minorHAnsi"/>
        </w:rPr>
        <w:t xml:space="preserve">és itt állította össze a híres tibeti szójegyzéket, majd az első tudományos igényű tibeti-angol szótárt. Saját bevallása szerint télen is tűz nélkül dolgozott, mert a kémény nélküli szobában a tibeti szokás szerint földre rakott, szárított jaktrágyával </w:t>
      </w:r>
      <w:r w:rsidRPr="003511B7">
        <w:rPr>
          <w:rFonts w:asciiTheme="minorHAnsi" w:hAnsiTheme="minorHAnsi" w:cstheme="minorHAnsi"/>
        </w:rPr>
        <w:lastRenderedPageBreak/>
        <w:t>táplált nyílt tűz füstje miatt képtelen volt olvasni. Az elszigeteltség miatt a Zanszkár völgye az egyik utolsó régió, ahol a hagyományos tibeti kultúra és építészet eredeti formájában fennmaradt.</w:t>
      </w:r>
    </w:p>
    <w:p w14:paraId="001D7617" w14:textId="33349EB5" w:rsidR="004944CD" w:rsidRDefault="004944CD" w:rsidP="008D006D">
      <w:pPr>
        <w:pStyle w:val="Norml1"/>
        <w:jc w:val="both"/>
        <w:rPr>
          <w:rFonts w:asciiTheme="minorHAnsi" w:hAnsiTheme="minorHAnsi" w:cstheme="minorHAnsi"/>
        </w:rPr>
      </w:pPr>
    </w:p>
    <w:p w14:paraId="04B95FD2" w14:textId="6D7E9858" w:rsidR="000B4AC3" w:rsidRPr="000B4AC3" w:rsidRDefault="000B4AC3" w:rsidP="008D006D">
      <w:pPr>
        <w:pStyle w:val="Norml1"/>
        <w:jc w:val="both"/>
        <w:rPr>
          <w:rFonts w:asciiTheme="minorHAnsi" w:hAnsiTheme="minorHAnsi" w:cstheme="minorHAnsi"/>
          <w:i/>
          <w:iCs/>
        </w:rPr>
      </w:pPr>
      <w:r w:rsidRPr="000B4AC3">
        <w:rPr>
          <w:rFonts w:asciiTheme="minorHAnsi" w:hAnsiTheme="minorHAnsi" w:cstheme="minorHAnsi"/>
          <w:i/>
          <w:iCs/>
        </w:rPr>
        <w:t>a napiskola épület</w:t>
      </w:r>
      <w:r>
        <w:rPr>
          <w:rFonts w:asciiTheme="minorHAnsi" w:hAnsiTheme="minorHAnsi" w:cstheme="minorHAnsi"/>
          <w:i/>
          <w:iCs/>
        </w:rPr>
        <w:t>e</w:t>
      </w:r>
    </w:p>
    <w:p w14:paraId="7C2F10E3" w14:textId="77777777" w:rsidR="000B4AC3" w:rsidRPr="003511B7" w:rsidRDefault="000B4AC3" w:rsidP="008D006D">
      <w:pPr>
        <w:pStyle w:val="Norml1"/>
        <w:jc w:val="both"/>
        <w:rPr>
          <w:rFonts w:asciiTheme="minorHAnsi" w:hAnsiTheme="minorHAnsi" w:cstheme="minorHAnsi"/>
        </w:rPr>
      </w:pPr>
    </w:p>
    <w:p w14:paraId="3C8CF891" w14:textId="5C28D950" w:rsidR="000B4AC3" w:rsidRPr="000B4AC3" w:rsidRDefault="000B4AC3" w:rsidP="008D006D">
      <w:pPr>
        <w:pStyle w:val="Norml1"/>
        <w:jc w:val="both"/>
        <w:rPr>
          <w:rFonts w:asciiTheme="minorHAnsi" w:hAnsiTheme="minorHAnsi" w:cstheme="minorHAnsi"/>
        </w:rPr>
      </w:pPr>
      <w:r w:rsidRPr="000B4AC3">
        <w:rPr>
          <w:rFonts w:asciiTheme="minorHAnsi" w:hAnsiTheme="minorHAnsi" w:cstheme="minorHAnsi"/>
        </w:rPr>
        <w:t>A magyar napiskola a néhai Zanglai királyság 5 falujának készül</w:t>
      </w:r>
      <w:r>
        <w:rPr>
          <w:rFonts w:asciiTheme="minorHAnsi" w:hAnsiTheme="minorHAnsi" w:cstheme="minorHAnsi"/>
        </w:rPr>
        <w:t>t</w:t>
      </w:r>
      <w:r w:rsidRPr="000B4AC3">
        <w:rPr>
          <w:rFonts w:asciiTheme="minorHAnsi" w:hAnsiTheme="minorHAnsi" w:cstheme="minorHAnsi"/>
        </w:rPr>
        <w:t>, mintegy 60-80 gyermek számára. A cél egy kizárólag a nap hőjével fűtött 4 tantermes iskola létrehozása</w:t>
      </w:r>
      <w:r>
        <w:rPr>
          <w:rFonts w:asciiTheme="minorHAnsi" w:hAnsiTheme="minorHAnsi" w:cstheme="minorHAnsi"/>
        </w:rPr>
        <w:t xml:space="preserve"> volt</w:t>
      </w:r>
      <w:r w:rsidRPr="000B4AC3">
        <w:rPr>
          <w:rFonts w:asciiTheme="minorHAnsi" w:hAnsiTheme="minorHAnsi" w:cstheme="minorHAnsi"/>
        </w:rPr>
        <w:t>, mely a zanszkári építészeti örökségen alapul, de a kortárs fenntartható építészet elveit követi.</w:t>
      </w:r>
      <w:r>
        <w:rPr>
          <w:rFonts w:asciiTheme="minorHAnsi" w:hAnsiTheme="minorHAnsi" w:cstheme="minorHAnsi"/>
        </w:rPr>
        <w:t xml:space="preserve"> A tervezésnél felhasználtuk a régióban létesült szolár épületek tanulságait is elsősorban a cseh Kargyaki és az osztrák Lingshedi szoláriskola adatainak elemzésével, és ezek alapján fejlesztettük ki a magyar Zanglai napiskolát. </w:t>
      </w:r>
    </w:p>
    <w:p w14:paraId="0728A0E8" w14:textId="140BAB73" w:rsidR="000B4AC3" w:rsidRPr="000B4AC3" w:rsidRDefault="000B4AC3" w:rsidP="008D006D">
      <w:pPr>
        <w:pStyle w:val="Norml1"/>
        <w:ind w:firstLine="708"/>
        <w:jc w:val="both"/>
        <w:rPr>
          <w:rFonts w:asciiTheme="minorHAnsi" w:hAnsiTheme="minorHAnsi" w:cstheme="minorHAnsi"/>
        </w:rPr>
      </w:pPr>
    </w:p>
    <w:p w14:paraId="3CB189AC" w14:textId="737011EC" w:rsidR="000B4AC3" w:rsidRDefault="000B4AC3" w:rsidP="008D006D">
      <w:pPr>
        <w:pStyle w:val="Norml1"/>
        <w:jc w:val="both"/>
        <w:rPr>
          <w:rFonts w:asciiTheme="minorHAnsi" w:hAnsiTheme="minorHAnsi" w:cstheme="minorHAnsi"/>
        </w:rPr>
      </w:pPr>
      <w:r w:rsidRPr="000B4AC3">
        <w:rPr>
          <w:rFonts w:asciiTheme="minorHAnsi" w:hAnsiTheme="minorHAnsi" w:cstheme="minorHAnsi"/>
        </w:rPr>
        <w:t>Egyszerű és racionális épületnek kellett születnie, hiszen a rendelkezésre álló anyagiakat adományokból kell</w:t>
      </w:r>
      <w:r>
        <w:rPr>
          <w:rFonts w:asciiTheme="minorHAnsi" w:hAnsiTheme="minorHAnsi" w:cstheme="minorHAnsi"/>
        </w:rPr>
        <w:t xml:space="preserve">ett </w:t>
      </w:r>
      <w:r w:rsidRPr="000B4AC3">
        <w:rPr>
          <w:rFonts w:asciiTheme="minorHAnsi" w:hAnsiTheme="minorHAnsi" w:cstheme="minorHAnsi"/>
        </w:rPr>
        <w:t>finanszírozni. A szakaszosan is megépíthető, négy tanteremből álló, sorolt alaprajzi képlet kézenfekvő megoldás volt. Az egyediséget az adta, hogy a téli szoláris hőnyereség szempontjából ideális dél-délnyugati tájolás és a teleklejtés nem esett egybe, így az egységeket lépcsőzetesen helyeztük el. A tantermek a pufferzónaként is funkcionáló előtérből nyílnak. Az épület lényegi koncepciója, hogy a nagy magasság miatt rendkívül intenzív napsugárzás befogásával olyan tantermeket hozzunk létre, ahol fosszilis tüzelőanyag égetése nélkül is tanulásra alkalmas hőmérsékletet lehet teremteni a téli időszakban. A régióban már elkészült iskolák egy része napteres, más részük „trombe” falas, de van a kettő ötvözetéből született megoldás is. Télen a napteres változat nagyobb hőingadozással, de gyorsabb felmelegedéssel, míg a „trombe” falas megoldás alacsonyabb, de viszonylag állandó hőmérséklettel jár. Miután az épület télen reggeltől kora délutánig van használatban, és az esti éjszakai léghőmérséklet kevésbé lényeges, az adatok elemzése után egy kombinált megoldás tűnt a legcélravezetőbbnek, így olyan egységeket terveztünk, melyek első ütemben inkább napteresek, de a későbbi tapasztalatok alapján optimalizált hőtárolófalas irányban is továbbfejleszthetőek. A projekt során a helyszíni anyagok (vályog, kő, fa) fenntartható felhasználásán, a hagyományos mesterségbeli tudás felélesztésén túlmenő célkitűzés volt a helyi közösség gazdasági fejlesztése is.</w:t>
      </w:r>
    </w:p>
    <w:p w14:paraId="57D19496" w14:textId="693FDBE8" w:rsidR="008D006D" w:rsidRDefault="008D006D" w:rsidP="008D006D">
      <w:pPr>
        <w:pStyle w:val="Norml1"/>
        <w:ind w:firstLine="708"/>
        <w:jc w:val="both"/>
        <w:rPr>
          <w:rFonts w:asciiTheme="minorHAnsi" w:hAnsiTheme="minorHAnsi" w:cstheme="minorHAnsi"/>
        </w:rPr>
      </w:pPr>
      <w:r>
        <w:rPr>
          <w:rFonts w:asciiTheme="minorHAnsi" w:hAnsiTheme="minorHAnsi" w:cstheme="minorHAnsi"/>
          <w:noProof/>
        </w:rPr>
        <w:drawing>
          <wp:anchor distT="0" distB="0" distL="114300" distR="114300" simplePos="0" relativeHeight="251658240" behindDoc="1" locked="0" layoutInCell="1" allowOverlap="1" wp14:anchorId="10CC6200" wp14:editId="2B41EF49">
            <wp:simplePos x="0" y="0"/>
            <wp:positionH relativeFrom="margin">
              <wp:posOffset>58420</wp:posOffset>
            </wp:positionH>
            <wp:positionV relativeFrom="paragraph">
              <wp:posOffset>146050</wp:posOffset>
            </wp:positionV>
            <wp:extent cx="5897245" cy="4170031"/>
            <wp:effectExtent l="0" t="0" r="8255" b="254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97245" cy="4170031"/>
                    </a:xfrm>
                    <a:prstGeom prst="rect">
                      <a:avLst/>
                    </a:prstGeom>
                  </pic:spPr>
                </pic:pic>
              </a:graphicData>
            </a:graphic>
            <wp14:sizeRelH relativeFrom="page">
              <wp14:pctWidth>0</wp14:pctWidth>
            </wp14:sizeRelH>
            <wp14:sizeRelV relativeFrom="page">
              <wp14:pctHeight>0</wp14:pctHeight>
            </wp14:sizeRelV>
          </wp:anchor>
        </w:drawing>
      </w:r>
    </w:p>
    <w:p w14:paraId="4FD93F4F" w14:textId="6C89AF83" w:rsidR="008D006D" w:rsidRPr="000B4AC3" w:rsidRDefault="008D006D" w:rsidP="008D006D">
      <w:pPr>
        <w:pStyle w:val="Norml1"/>
        <w:ind w:firstLine="708"/>
        <w:jc w:val="both"/>
        <w:rPr>
          <w:rFonts w:asciiTheme="minorHAnsi" w:hAnsiTheme="minorHAnsi" w:cstheme="minorHAnsi"/>
        </w:rPr>
      </w:pPr>
    </w:p>
    <w:p w14:paraId="01FB5777" w14:textId="5A50CFC7" w:rsidR="000B4AC3" w:rsidRDefault="000B4AC3" w:rsidP="008D006D">
      <w:pPr>
        <w:pStyle w:val="Norml1"/>
        <w:ind w:firstLine="708"/>
        <w:jc w:val="both"/>
        <w:rPr>
          <w:rFonts w:asciiTheme="minorHAnsi" w:hAnsiTheme="minorHAnsi" w:cstheme="minorHAnsi"/>
        </w:rPr>
      </w:pPr>
    </w:p>
    <w:p w14:paraId="70F13584" w14:textId="049F2C45" w:rsidR="00DD34F2" w:rsidRDefault="00DD34F2" w:rsidP="000B4AC3">
      <w:pPr>
        <w:pStyle w:val="Norml1"/>
        <w:ind w:firstLine="708"/>
        <w:rPr>
          <w:rFonts w:asciiTheme="minorHAnsi" w:hAnsiTheme="minorHAnsi" w:cstheme="minorHAnsi"/>
        </w:rPr>
      </w:pPr>
    </w:p>
    <w:p w14:paraId="209690A0" w14:textId="4B37094A" w:rsidR="00DD34F2" w:rsidRDefault="00DD34F2" w:rsidP="000B4AC3">
      <w:pPr>
        <w:pStyle w:val="Norml1"/>
        <w:ind w:firstLine="708"/>
        <w:rPr>
          <w:rFonts w:asciiTheme="minorHAnsi" w:hAnsiTheme="minorHAnsi" w:cstheme="minorHAnsi"/>
        </w:rPr>
      </w:pPr>
    </w:p>
    <w:p w14:paraId="196C3A72" w14:textId="680AE3BB" w:rsidR="00DD34F2" w:rsidRDefault="00DD34F2" w:rsidP="000B4AC3">
      <w:pPr>
        <w:pStyle w:val="Norml1"/>
        <w:ind w:firstLine="708"/>
        <w:rPr>
          <w:rFonts w:asciiTheme="minorHAnsi" w:hAnsiTheme="minorHAnsi" w:cstheme="minorHAnsi"/>
        </w:rPr>
      </w:pPr>
    </w:p>
    <w:p w14:paraId="04CF5F3E" w14:textId="22858CFD" w:rsidR="00DD34F2" w:rsidRDefault="00DD34F2" w:rsidP="000B4AC3">
      <w:pPr>
        <w:pStyle w:val="Norml1"/>
        <w:ind w:firstLine="708"/>
        <w:rPr>
          <w:rFonts w:asciiTheme="minorHAnsi" w:hAnsiTheme="minorHAnsi" w:cstheme="minorHAnsi"/>
        </w:rPr>
      </w:pPr>
    </w:p>
    <w:p w14:paraId="787E99FA" w14:textId="2BE60462" w:rsidR="00DD34F2" w:rsidRDefault="00DD34F2" w:rsidP="000B4AC3">
      <w:pPr>
        <w:pStyle w:val="Norml1"/>
        <w:ind w:firstLine="708"/>
        <w:rPr>
          <w:rFonts w:asciiTheme="minorHAnsi" w:hAnsiTheme="minorHAnsi" w:cstheme="minorHAnsi"/>
        </w:rPr>
      </w:pPr>
    </w:p>
    <w:p w14:paraId="3242E11E" w14:textId="4AC31A9C" w:rsidR="00DD34F2" w:rsidRDefault="00DD34F2" w:rsidP="000B4AC3">
      <w:pPr>
        <w:pStyle w:val="Norml1"/>
        <w:ind w:firstLine="708"/>
        <w:rPr>
          <w:rFonts w:asciiTheme="minorHAnsi" w:hAnsiTheme="minorHAnsi" w:cstheme="minorHAnsi"/>
        </w:rPr>
      </w:pPr>
    </w:p>
    <w:p w14:paraId="39E09CED" w14:textId="78F10A29" w:rsidR="00DD34F2" w:rsidRDefault="00DD34F2" w:rsidP="000B4AC3">
      <w:pPr>
        <w:pStyle w:val="Norml1"/>
        <w:ind w:firstLine="708"/>
        <w:rPr>
          <w:rFonts w:asciiTheme="minorHAnsi" w:hAnsiTheme="minorHAnsi" w:cstheme="minorHAnsi"/>
        </w:rPr>
      </w:pPr>
    </w:p>
    <w:p w14:paraId="521FAD78" w14:textId="244EC80F" w:rsidR="00DD34F2" w:rsidRDefault="00DD34F2" w:rsidP="000B4AC3">
      <w:pPr>
        <w:pStyle w:val="Norml1"/>
        <w:ind w:firstLine="708"/>
        <w:rPr>
          <w:rFonts w:asciiTheme="minorHAnsi" w:hAnsiTheme="minorHAnsi" w:cstheme="minorHAnsi"/>
        </w:rPr>
      </w:pPr>
    </w:p>
    <w:p w14:paraId="7D5DBDC3" w14:textId="1045EBA3" w:rsidR="00DD34F2" w:rsidRDefault="00DD34F2" w:rsidP="000B4AC3">
      <w:pPr>
        <w:pStyle w:val="Norml1"/>
        <w:ind w:firstLine="708"/>
        <w:rPr>
          <w:rFonts w:asciiTheme="minorHAnsi" w:hAnsiTheme="minorHAnsi" w:cstheme="minorHAnsi"/>
        </w:rPr>
      </w:pPr>
    </w:p>
    <w:p w14:paraId="656D8130" w14:textId="3501F863" w:rsidR="00DD34F2" w:rsidRDefault="00DD34F2" w:rsidP="000B4AC3">
      <w:pPr>
        <w:pStyle w:val="Norml1"/>
        <w:ind w:firstLine="708"/>
        <w:rPr>
          <w:rFonts w:asciiTheme="minorHAnsi" w:hAnsiTheme="minorHAnsi" w:cstheme="minorHAnsi"/>
        </w:rPr>
      </w:pPr>
    </w:p>
    <w:p w14:paraId="27A2C1A9" w14:textId="77777777" w:rsidR="00DD34F2" w:rsidRPr="000B4AC3" w:rsidRDefault="00DD34F2" w:rsidP="000B4AC3">
      <w:pPr>
        <w:pStyle w:val="Norml1"/>
        <w:ind w:firstLine="708"/>
        <w:rPr>
          <w:rFonts w:asciiTheme="minorHAnsi" w:hAnsiTheme="minorHAnsi" w:cstheme="minorHAnsi"/>
        </w:rPr>
      </w:pPr>
    </w:p>
    <w:p w14:paraId="7BE32080" w14:textId="77777777" w:rsidR="00DD34F2" w:rsidRDefault="00DD34F2" w:rsidP="000B4AC3">
      <w:pPr>
        <w:pStyle w:val="Norml1"/>
        <w:rPr>
          <w:rFonts w:asciiTheme="minorHAnsi" w:hAnsiTheme="minorHAnsi" w:cstheme="minorHAnsi"/>
        </w:rPr>
      </w:pPr>
    </w:p>
    <w:p w14:paraId="1166F824" w14:textId="77777777" w:rsidR="00DD34F2" w:rsidRDefault="00DD34F2" w:rsidP="000B4AC3">
      <w:pPr>
        <w:pStyle w:val="Norml1"/>
        <w:rPr>
          <w:rFonts w:asciiTheme="minorHAnsi" w:hAnsiTheme="minorHAnsi" w:cstheme="minorHAnsi"/>
        </w:rPr>
      </w:pPr>
    </w:p>
    <w:p w14:paraId="5A85831B" w14:textId="77777777" w:rsidR="00DD34F2" w:rsidRDefault="00DD34F2" w:rsidP="000B4AC3">
      <w:pPr>
        <w:pStyle w:val="Norml1"/>
        <w:rPr>
          <w:rFonts w:asciiTheme="minorHAnsi" w:hAnsiTheme="minorHAnsi" w:cstheme="minorHAnsi"/>
        </w:rPr>
      </w:pPr>
    </w:p>
    <w:p w14:paraId="55898A30" w14:textId="77777777" w:rsidR="00DD34F2" w:rsidRDefault="00DD34F2" w:rsidP="000B4AC3">
      <w:pPr>
        <w:pStyle w:val="Norml1"/>
        <w:rPr>
          <w:rFonts w:asciiTheme="minorHAnsi" w:hAnsiTheme="minorHAnsi" w:cstheme="minorHAnsi"/>
        </w:rPr>
      </w:pPr>
    </w:p>
    <w:p w14:paraId="180E49DE" w14:textId="77777777" w:rsidR="00DD34F2" w:rsidRDefault="00DD34F2" w:rsidP="000B4AC3">
      <w:pPr>
        <w:pStyle w:val="Norml1"/>
        <w:rPr>
          <w:rFonts w:asciiTheme="minorHAnsi" w:hAnsiTheme="minorHAnsi" w:cstheme="minorHAnsi"/>
        </w:rPr>
      </w:pPr>
    </w:p>
    <w:p w14:paraId="3F410F45" w14:textId="77777777" w:rsidR="008D006D" w:rsidRDefault="008D006D" w:rsidP="000B4AC3">
      <w:pPr>
        <w:pStyle w:val="Norml1"/>
        <w:rPr>
          <w:rFonts w:asciiTheme="minorHAnsi" w:hAnsiTheme="minorHAnsi" w:cstheme="minorHAnsi"/>
        </w:rPr>
      </w:pPr>
    </w:p>
    <w:p w14:paraId="125B5E26" w14:textId="51E45295" w:rsidR="000B4AC3" w:rsidRDefault="000B4AC3" w:rsidP="008D006D">
      <w:pPr>
        <w:pStyle w:val="Norml1"/>
        <w:jc w:val="both"/>
        <w:rPr>
          <w:rFonts w:asciiTheme="minorHAnsi" w:hAnsiTheme="minorHAnsi" w:cstheme="minorHAnsi"/>
        </w:rPr>
      </w:pPr>
      <w:r w:rsidRPr="000B4AC3">
        <w:rPr>
          <w:rFonts w:asciiTheme="minorHAnsi" w:hAnsiTheme="minorHAnsi" w:cstheme="minorHAnsi"/>
        </w:rPr>
        <w:lastRenderedPageBreak/>
        <w:t>A Csoma Szobája Alapítvány koordinálása mellett, a helyi szakemberek bevonásával és az önkéntesek nagyarányú segítségével az építkezés harmadik nyarát követően elkészült az iskola mind a négy tanterme</w:t>
      </w:r>
      <w:r>
        <w:rPr>
          <w:rFonts w:asciiTheme="minorHAnsi" w:hAnsiTheme="minorHAnsi" w:cstheme="minorHAnsi"/>
        </w:rPr>
        <w:t xml:space="preserve">, majd a következő idényben a tanári szállás és illemhely is. </w:t>
      </w:r>
    </w:p>
    <w:p w14:paraId="5C1611DC" w14:textId="55B813AA" w:rsidR="000B4AC3" w:rsidRDefault="000B4AC3" w:rsidP="008D006D">
      <w:pPr>
        <w:pStyle w:val="Norml1"/>
        <w:jc w:val="both"/>
        <w:rPr>
          <w:rFonts w:asciiTheme="minorHAnsi" w:hAnsiTheme="minorHAnsi" w:cstheme="minorHAnsi"/>
        </w:rPr>
      </w:pPr>
    </w:p>
    <w:p w14:paraId="56379339" w14:textId="09FE3A65" w:rsidR="000B4AC3" w:rsidRDefault="00356AC6" w:rsidP="008D006D">
      <w:pPr>
        <w:pStyle w:val="Norml1"/>
        <w:jc w:val="both"/>
      </w:pPr>
      <w:r>
        <w:rPr>
          <w:rFonts w:asciiTheme="minorHAnsi" w:hAnsiTheme="minorHAnsi" w:cstheme="minorHAnsi"/>
        </w:rPr>
        <w:t>A Zanglai Napiskolát további példák követték.  Tanpó faluban építette a Csoma Alapítvány a következő napiskolát, melynek alapja a Zanglai iskolaterv volt, ezt már egy másik tervezőcsapat fejlesztette tovább Irimiás Balázs vezetésével</w:t>
      </w:r>
      <w:r w:rsidR="00471372">
        <w:rPr>
          <w:rFonts w:asciiTheme="minorHAnsi" w:hAnsiTheme="minorHAnsi" w:cstheme="minorHAnsi"/>
        </w:rPr>
        <w:t>, folytatva a megkezdett Napiskola modellt más közösségek számára is.</w:t>
      </w:r>
    </w:p>
    <w:p w14:paraId="1587AF2C" w14:textId="20483B1E" w:rsidR="000A3DBF" w:rsidRPr="003511B7" w:rsidRDefault="000A3DBF" w:rsidP="005E2D94">
      <w:pPr>
        <w:pStyle w:val="ARCSzveg0"/>
        <w:jc w:val="both"/>
        <w:rPr>
          <w:rFonts w:asciiTheme="minorHAnsi" w:hAnsiTheme="minorHAnsi" w:cstheme="minorHAnsi"/>
          <w:sz w:val="22"/>
          <w:szCs w:val="22"/>
        </w:rPr>
      </w:pPr>
    </w:p>
    <w:p w14:paraId="4246C90E" w14:textId="309C0749" w:rsidR="000A3DBF" w:rsidRDefault="000A3DBF" w:rsidP="005E2D94">
      <w:pPr>
        <w:pStyle w:val="ARCSzveg0"/>
        <w:jc w:val="both"/>
        <w:rPr>
          <w:sz w:val="22"/>
          <w:szCs w:val="22"/>
        </w:rPr>
      </w:pPr>
    </w:p>
    <w:p w14:paraId="255759A0" w14:textId="77777777" w:rsidR="00101835" w:rsidRPr="006A0573" w:rsidRDefault="00101835" w:rsidP="006A0573">
      <w:pPr>
        <w:pStyle w:val="visible"/>
        <w:spacing w:before="0" w:beforeAutospacing="0" w:after="0" w:afterAutospacing="0"/>
        <w:ind w:firstLine="708"/>
        <w:rPr>
          <w:color w:val="424242"/>
          <w:sz w:val="23"/>
          <w:szCs w:val="23"/>
        </w:rPr>
      </w:pPr>
    </w:p>
    <w:p w14:paraId="5B9B5CC4" w14:textId="6277B493" w:rsidR="00BD27D1" w:rsidRPr="007C6C7E" w:rsidRDefault="00BD27D1" w:rsidP="00BD27D1">
      <w:pPr>
        <w:rPr>
          <w:rFonts w:asciiTheme="minorHAnsi" w:hAnsiTheme="minorHAnsi" w:cs="Arial"/>
          <w:b/>
          <w:sz w:val="20"/>
          <w:szCs w:val="20"/>
        </w:rPr>
      </w:pPr>
      <w:r w:rsidRPr="007C6C7E">
        <w:rPr>
          <w:rFonts w:asciiTheme="minorHAnsi" w:hAnsiTheme="minorHAnsi" w:cs="Arial"/>
          <w:b/>
          <w:sz w:val="20"/>
          <w:szCs w:val="20"/>
        </w:rPr>
        <w:t>RÖVID LEÍRÁS A FEJLESZTÉSRŐL</w:t>
      </w:r>
      <w:r w:rsidR="00146FBB" w:rsidRPr="007C6C7E">
        <w:rPr>
          <w:rFonts w:asciiTheme="minorHAnsi" w:hAnsiTheme="minorHAnsi" w:cs="Arial"/>
          <w:b/>
          <w:sz w:val="20"/>
          <w:szCs w:val="20"/>
        </w:rPr>
        <w:t xml:space="preserve"> (adatok, méretek, jellemzők)</w:t>
      </w:r>
    </w:p>
    <w:p w14:paraId="377E9E6A" w14:textId="77777777" w:rsidR="00146FBB" w:rsidRDefault="00146FBB" w:rsidP="00146FBB">
      <w:pPr>
        <w:rPr>
          <w:rFonts w:asciiTheme="minorHAnsi" w:hAnsiTheme="minorHAnsi" w:cs="Arial"/>
          <w:sz w:val="20"/>
          <w:szCs w:val="20"/>
        </w:rPr>
      </w:pPr>
    </w:p>
    <w:p w14:paraId="7ECE634B" w14:textId="3EABEE08" w:rsidR="00146FBB" w:rsidRPr="005E2D94" w:rsidRDefault="00146FBB" w:rsidP="00146FBB">
      <w:pPr>
        <w:rPr>
          <w:rFonts w:asciiTheme="minorHAnsi" w:hAnsiTheme="minorHAnsi" w:cs="Arial"/>
          <w:sz w:val="20"/>
          <w:szCs w:val="20"/>
        </w:rPr>
      </w:pPr>
      <w:r w:rsidRPr="005E2D94">
        <w:rPr>
          <w:rFonts w:asciiTheme="minorHAnsi" w:hAnsiTheme="minorHAnsi" w:cs="Arial"/>
          <w:sz w:val="20"/>
          <w:szCs w:val="20"/>
        </w:rPr>
        <w:t xml:space="preserve">Helyszín: </w:t>
      </w:r>
      <w:r w:rsidR="003511B7">
        <w:rPr>
          <w:rFonts w:asciiTheme="minorHAnsi" w:hAnsiTheme="minorHAnsi" w:cs="Arial"/>
          <w:sz w:val="20"/>
          <w:szCs w:val="20"/>
        </w:rPr>
        <w:t>India, Himalája, Zangla</w:t>
      </w:r>
    </w:p>
    <w:p w14:paraId="2AD5DDC7" w14:textId="77777777" w:rsidR="00146FBB" w:rsidRPr="00AF76C8" w:rsidRDefault="00146FBB" w:rsidP="00146FBB">
      <w:pPr>
        <w:rPr>
          <w:rFonts w:asciiTheme="minorHAnsi" w:hAnsiTheme="minorHAnsi" w:cs="Arial"/>
          <w:sz w:val="20"/>
          <w:szCs w:val="20"/>
          <w:highlight w:val="yellow"/>
        </w:rPr>
      </w:pPr>
    </w:p>
    <w:p w14:paraId="0678F860" w14:textId="7FDA6265" w:rsidR="007C6C7E" w:rsidRDefault="007C6C7E" w:rsidP="00BD27D1">
      <w:pPr>
        <w:rPr>
          <w:rFonts w:asciiTheme="minorHAnsi" w:hAnsiTheme="minorHAnsi" w:cs="Calibri"/>
          <w:sz w:val="20"/>
          <w:szCs w:val="20"/>
        </w:rPr>
      </w:pPr>
    </w:p>
    <w:tbl>
      <w:tblPr>
        <w:tblW w:w="7080" w:type="dxa"/>
        <w:tblInd w:w="1003" w:type="dxa"/>
        <w:tblCellMar>
          <w:left w:w="70" w:type="dxa"/>
          <w:right w:w="70" w:type="dxa"/>
        </w:tblCellMar>
        <w:tblLook w:val="04A0" w:firstRow="1" w:lastRow="0" w:firstColumn="1" w:lastColumn="0" w:noHBand="0" w:noVBand="1"/>
      </w:tblPr>
      <w:tblGrid>
        <w:gridCol w:w="2520"/>
        <w:gridCol w:w="3591"/>
        <w:gridCol w:w="969"/>
      </w:tblGrid>
      <w:tr w:rsidR="008D006D" w:rsidRPr="00EF3F2B" w14:paraId="47BE79F6" w14:textId="77777777" w:rsidTr="00DB2BC5">
        <w:trPr>
          <w:trHeight w:val="300"/>
        </w:trPr>
        <w:tc>
          <w:tcPr>
            <w:tcW w:w="2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115E384"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Projekt megnevezése</w:t>
            </w:r>
          </w:p>
        </w:tc>
        <w:tc>
          <w:tcPr>
            <w:tcW w:w="4560"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5FC5F114" w14:textId="5F76EA8D" w:rsidR="008D006D" w:rsidRPr="008D006D" w:rsidRDefault="008D006D" w:rsidP="008D006D">
            <w:pPr>
              <w:jc w:val="center"/>
              <w:rPr>
                <w:rFonts w:asciiTheme="minorHAnsi" w:hAnsiTheme="minorHAnsi" w:cstheme="minorHAnsi"/>
                <w:b/>
                <w:bCs/>
                <w:color w:val="000000"/>
                <w:sz w:val="22"/>
                <w:szCs w:val="22"/>
              </w:rPr>
            </w:pPr>
            <w:r w:rsidRPr="008D006D">
              <w:rPr>
                <w:rFonts w:asciiTheme="minorHAnsi" w:hAnsiTheme="minorHAnsi" w:cstheme="minorHAnsi"/>
                <w:b/>
                <w:bCs/>
                <w:color w:val="000000"/>
                <w:sz w:val="22"/>
                <w:szCs w:val="22"/>
              </w:rPr>
              <w:t>Zanglai Szoláriskola</w:t>
            </w:r>
          </w:p>
        </w:tc>
      </w:tr>
      <w:tr w:rsidR="008D006D" w:rsidRPr="00EF3F2B" w14:paraId="033F3845"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7159A935"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 xml:space="preserve">telek területe </w:t>
            </w:r>
          </w:p>
        </w:tc>
        <w:tc>
          <w:tcPr>
            <w:tcW w:w="3591" w:type="dxa"/>
            <w:tcBorders>
              <w:top w:val="nil"/>
              <w:left w:val="nil"/>
              <w:bottom w:val="single" w:sz="4" w:space="0" w:color="auto"/>
              <w:right w:val="single" w:sz="4" w:space="0" w:color="auto"/>
            </w:tcBorders>
            <w:shd w:val="clear" w:color="auto" w:fill="auto"/>
            <w:noWrap/>
            <w:vAlign w:val="bottom"/>
            <w:hideMark/>
          </w:tcPr>
          <w:p w14:paraId="17BD441A" w14:textId="29477621"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4900</w:t>
            </w:r>
          </w:p>
        </w:tc>
        <w:tc>
          <w:tcPr>
            <w:tcW w:w="969" w:type="dxa"/>
            <w:tcBorders>
              <w:top w:val="nil"/>
              <w:left w:val="nil"/>
              <w:bottom w:val="single" w:sz="4" w:space="0" w:color="auto"/>
              <w:right w:val="single" w:sz="8" w:space="0" w:color="auto"/>
            </w:tcBorders>
            <w:shd w:val="clear" w:color="auto" w:fill="auto"/>
            <w:noWrap/>
            <w:vAlign w:val="bottom"/>
            <w:hideMark/>
          </w:tcPr>
          <w:p w14:paraId="52EA5802"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m2</w:t>
            </w:r>
          </w:p>
        </w:tc>
      </w:tr>
      <w:tr w:rsidR="008D006D" w:rsidRPr="00EF3F2B" w14:paraId="43BBA1F0"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2B5E65FE"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beépített terület</w:t>
            </w:r>
          </w:p>
        </w:tc>
        <w:tc>
          <w:tcPr>
            <w:tcW w:w="3591" w:type="dxa"/>
            <w:tcBorders>
              <w:top w:val="nil"/>
              <w:left w:val="nil"/>
              <w:bottom w:val="single" w:sz="4" w:space="0" w:color="auto"/>
              <w:right w:val="single" w:sz="4" w:space="0" w:color="auto"/>
            </w:tcBorders>
            <w:shd w:val="clear" w:color="auto" w:fill="auto"/>
            <w:noWrap/>
            <w:vAlign w:val="bottom"/>
            <w:hideMark/>
          </w:tcPr>
          <w:p w14:paraId="5F7B7A38" w14:textId="764B5DF3"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160</w:t>
            </w:r>
          </w:p>
        </w:tc>
        <w:tc>
          <w:tcPr>
            <w:tcW w:w="969" w:type="dxa"/>
            <w:tcBorders>
              <w:top w:val="nil"/>
              <w:left w:val="nil"/>
              <w:bottom w:val="single" w:sz="4" w:space="0" w:color="auto"/>
              <w:right w:val="single" w:sz="8" w:space="0" w:color="auto"/>
            </w:tcBorders>
            <w:shd w:val="clear" w:color="auto" w:fill="auto"/>
            <w:noWrap/>
            <w:vAlign w:val="bottom"/>
            <w:hideMark/>
          </w:tcPr>
          <w:p w14:paraId="1F0CA8FD"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m2</w:t>
            </w:r>
          </w:p>
        </w:tc>
      </w:tr>
      <w:tr w:rsidR="008D006D" w:rsidRPr="00EF3F2B" w14:paraId="610A768C"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10405E97"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zöld terület</w:t>
            </w:r>
          </w:p>
        </w:tc>
        <w:tc>
          <w:tcPr>
            <w:tcW w:w="3591" w:type="dxa"/>
            <w:tcBorders>
              <w:top w:val="nil"/>
              <w:left w:val="nil"/>
              <w:bottom w:val="single" w:sz="4" w:space="0" w:color="auto"/>
              <w:right w:val="single" w:sz="4" w:space="0" w:color="auto"/>
            </w:tcBorders>
            <w:shd w:val="clear" w:color="auto" w:fill="auto"/>
            <w:noWrap/>
            <w:vAlign w:val="bottom"/>
            <w:hideMark/>
          </w:tcPr>
          <w:p w14:paraId="107977A3" w14:textId="2485CA37"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4580</w:t>
            </w:r>
          </w:p>
        </w:tc>
        <w:tc>
          <w:tcPr>
            <w:tcW w:w="969" w:type="dxa"/>
            <w:tcBorders>
              <w:top w:val="nil"/>
              <w:left w:val="nil"/>
              <w:bottom w:val="single" w:sz="4" w:space="0" w:color="auto"/>
              <w:right w:val="single" w:sz="8" w:space="0" w:color="auto"/>
            </w:tcBorders>
            <w:shd w:val="clear" w:color="auto" w:fill="auto"/>
            <w:noWrap/>
            <w:vAlign w:val="bottom"/>
            <w:hideMark/>
          </w:tcPr>
          <w:p w14:paraId="1EEF6535"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m2</w:t>
            </w:r>
          </w:p>
        </w:tc>
      </w:tr>
      <w:tr w:rsidR="008D006D" w:rsidRPr="00EF3F2B" w14:paraId="76530522"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6972BFF5"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bruttó szintterületi mutatóba beszámítandó alapterület</w:t>
            </w:r>
          </w:p>
        </w:tc>
        <w:tc>
          <w:tcPr>
            <w:tcW w:w="3591" w:type="dxa"/>
            <w:tcBorders>
              <w:top w:val="nil"/>
              <w:left w:val="nil"/>
              <w:bottom w:val="single" w:sz="4" w:space="0" w:color="auto"/>
              <w:right w:val="single" w:sz="4" w:space="0" w:color="auto"/>
            </w:tcBorders>
            <w:shd w:val="clear" w:color="auto" w:fill="auto"/>
            <w:noWrap/>
            <w:vAlign w:val="bottom"/>
            <w:hideMark/>
          </w:tcPr>
          <w:p w14:paraId="723B17CE" w14:textId="725B1C4C"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160</w:t>
            </w:r>
          </w:p>
        </w:tc>
        <w:tc>
          <w:tcPr>
            <w:tcW w:w="969" w:type="dxa"/>
            <w:tcBorders>
              <w:top w:val="nil"/>
              <w:left w:val="nil"/>
              <w:bottom w:val="single" w:sz="4" w:space="0" w:color="auto"/>
              <w:right w:val="single" w:sz="8" w:space="0" w:color="auto"/>
            </w:tcBorders>
            <w:shd w:val="clear" w:color="auto" w:fill="auto"/>
            <w:noWrap/>
            <w:vAlign w:val="bottom"/>
            <w:hideMark/>
          </w:tcPr>
          <w:p w14:paraId="600D3910"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m2</w:t>
            </w:r>
          </w:p>
        </w:tc>
      </w:tr>
      <w:tr w:rsidR="008D006D" w:rsidRPr="00EF3F2B" w14:paraId="39A32500"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69F8DFE3"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értékesíthető, bérelhető nettó terület</w:t>
            </w:r>
          </w:p>
        </w:tc>
        <w:tc>
          <w:tcPr>
            <w:tcW w:w="3591" w:type="dxa"/>
            <w:tcBorders>
              <w:top w:val="nil"/>
              <w:left w:val="nil"/>
              <w:bottom w:val="single" w:sz="4" w:space="0" w:color="auto"/>
              <w:right w:val="single" w:sz="4" w:space="0" w:color="auto"/>
            </w:tcBorders>
            <w:shd w:val="clear" w:color="auto" w:fill="auto"/>
            <w:noWrap/>
            <w:vAlign w:val="bottom"/>
            <w:hideMark/>
          </w:tcPr>
          <w:p w14:paraId="0BB1EF18" w14:textId="7C612FF2"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160</w:t>
            </w:r>
          </w:p>
        </w:tc>
        <w:tc>
          <w:tcPr>
            <w:tcW w:w="969" w:type="dxa"/>
            <w:tcBorders>
              <w:top w:val="nil"/>
              <w:left w:val="nil"/>
              <w:bottom w:val="single" w:sz="4" w:space="0" w:color="auto"/>
              <w:right w:val="single" w:sz="8" w:space="0" w:color="auto"/>
            </w:tcBorders>
            <w:shd w:val="clear" w:color="auto" w:fill="auto"/>
            <w:noWrap/>
            <w:vAlign w:val="bottom"/>
            <w:hideMark/>
          </w:tcPr>
          <w:p w14:paraId="442E2736"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m2</w:t>
            </w:r>
          </w:p>
        </w:tc>
      </w:tr>
      <w:tr w:rsidR="008D006D" w:rsidRPr="00EF3F2B" w14:paraId="03B18549"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tcPr>
          <w:p w14:paraId="42CF376F"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építési költség, melyből</w:t>
            </w:r>
          </w:p>
        </w:tc>
        <w:tc>
          <w:tcPr>
            <w:tcW w:w="3591" w:type="dxa"/>
            <w:tcBorders>
              <w:top w:val="nil"/>
              <w:left w:val="nil"/>
              <w:bottom w:val="single" w:sz="4" w:space="0" w:color="auto"/>
              <w:right w:val="single" w:sz="4" w:space="0" w:color="auto"/>
            </w:tcBorders>
            <w:shd w:val="clear" w:color="auto" w:fill="auto"/>
            <w:noWrap/>
            <w:vAlign w:val="bottom"/>
          </w:tcPr>
          <w:p w14:paraId="228E6D46" w14:textId="417DE04F"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18</w:t>
            </w:r>
          </w:p>
        </w:tc>
        <w:tc>
          <w:tcPr>
            <w:tcW w:w="969" w:type="dxa"/>
            <w:tcBorders>
              <w:top w:val="single" w:sz="4" w:space="0" w:color="auto"/>
              <w:left w:val="nil"/>
              <w:bottom w:val="single" w:sz="4" w:space="0" w:color="auto"/>
              <w:right w:val="single" w:sz="8" w:space="0" w:color="auto"/>
            </w:tcBorders>
            <w:shd w:val="clear" w:color="auto" w:fill="auto"/>
            <w:noWrap/>
            <w:vAlign w:val="bottom"/>
          </w:tcPr>
          <w:p w14:paraId="4D02E900"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millió Ft</w:t>
            </w:r>
          </w:p>
        </w:tc>
      </w:tr>
      <w:tr w:rsidR="008D006D" w:rsidRPr="00EF3F2B" w14:paraId="36ADB6F6"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4C5304A8"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 xml:space="preserve">        saját erő</w:t>
            </w:r>
          </w:p>
        </w:tc>
        <w:tc>
          <w:tcPr>
            <w:tcW w:w="3591" w:type="dxa"/>
            <w:tcBorders>
              <w:top w:val="nil"/>
              <w:left w:val="nil"/>
              <w:bottom w:val="single" w:sz="4" w:space="0" w:color="auto"/>
              <w:right w:val="single" w:sz="4" w:space="0" w:color="auto"/>
            </w:tcBorders>
            <w:shd w:val="clear" w:color="auto" w:fill="auto"/>
            <w:noWrap/>
            <w:vAlign w:val="bottom"/>
            <w:hideMark/>
          </w:tcPr>
          <w:p w14:paraId="27E67148" w14:textId="429A8847"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100</w:t>
            </w:r>
          </w:p>
        </w:tc>
        <w:tc>
          <w:tcPr>
            <w:tcW w:w="969" w:type="dxa"/>
            <w:tcBorders>
              <w:top w:val="nil"/>
              <w:left w:val="nil"/>
              <w:bottom w:val="single" w:sz="4" w:space="0" w:color="auto"/>
              <w:right w:val="single" w:sz="8" w:space="0" w:color="auto"/>
            </w:tcBorders>
            <w:shd w:val="clear" w:color="auto" w:fill="auto"/>
            <w:noWrap/>
            <w:vAlign w:val="bottom"/>
            <w:hideMark/>
          </w:tcPr>
          <w:p w14:paraId="4E949F3D"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w:t>
            </w:r>
          </w:p>
        </w:tc>
      </w:tr>
      <w:tr w:rsidR="008D006D" w:rsidRPr="00EF3F2B" w14:paraId="54A52440"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4150C000"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 xml:space="preserve">        hitel</w:t>
            </w:r>
          </w:p>
        </w:tc>
        <w:tc>
          <w:tcPr>
            <w:tcW w:w="3591" w:type="dxa"/>
            <w:tcBorders>
              <w:top w:val="nil"/>
              <w:left w:val="nil"/>
              <w:bottom w:val="single" w:sz="4" w:space="0" w:color="auto"/>
              <w:right w:val="single" w:sz="4" w:space="0" w:color="auto"/>
            </w:tcBorders>
            <w:shd w:val="clear" w:color="auto" w:fill="auto"/>
            <w:noWrap/>
            <w:vAlign w:val="bottom"/>
            <w:hideMark/>
          </w:tcPr>
          <w:p w14:paraId="51E2A886" w14:textId="3D6AEDBA"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0</w:t>
            </w:r>
          </w:p>
        </w:tc>
        <w:tc>
          <w:tcPr>
            <w:tcW w:w="969" w:type="dxa"/>
            <w:tcBorders>
              <w:top w:val="nil"/>
              <w:left w:val="nil"/>
              <w:bottom w:val="single" w:sz="4" w:space="0" w:color="auto"/>
              <w:right w:val="single" w:sz="8" w:space="0" w:color="auto"/>
            </w:tcBorders>
            <w:shd w:val="clear" w:color="auto" w:fill="auto"/>
            <w:noWrap/>
            <w:vAlign w:val="bottom"/>
            <w:hideMark/>
          </w:tcPr>
          <w:p w14:paraId="7F68056D"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w:t>
            </w:r>
          </w:p>
        </w:tc>
      </w:tr>
      <w:tr w:rsidR="008D006D" w:rsidRPr="00EF3F2B" w14:paraId="47D52CB8"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5E6C9C9D"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 xml:space="preserve">        értékesítésből</w:t>
            </w:r>
          </w:p>
        </w:tc>
        <w:tc>
          <w:tcPr>
            <w:tcW w:w="3591" w:type="dxa"/>
            <w:tcBorders>
              <w:top w:val="nil"/>
              <w:left w:val="nil"/>
              <w:bottom w:val="single" w:sz="4" w:space="0" w:color="auto"/>
              <w:right w:val="single" w:sz="4" w:space="0" w:color="auto"/>
            </w:tcBorders>
            <w:shd w:val="clear" w:color="auto" w:fill="auto"/>
            <w:noWrap/>
            <w:vAlign w:val="bottom"/>
            <w:hideMark/>
          </w:tcPr>
          <w:p w14:paraId="07C12C6C" w14:textId="4A2EBB8E"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0</w:t>
            </w:r>
          </w:p>
        </w:tc>
        <w:tc>
          <w:tcPr>
            <w:tcW w:w="969" w:type="dxa"/>
            <w:tcBorders>
              <w:top w:val="nil"/>
              <w:left w:val="nil"/>
              <w:bottom w:val="single" w:sz="4" w:space="0" w:color="auto"/>
              <w:right w:val="single" w:sz="8" w:space="0" w:color="auto"/>
            </w:tcBorders>
            <w:shd w:val="clear" w:color="auto" w:fill="auto"/>
            <w:noWrap/>
            <w:vAlign w:val="bottom"/>
            <w:hideMark/>
          </w:tcPr>
          <w:p w14:paraId="18D1E89A"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w:t>
            </w:r>
          </w:p>
        </w:tc>
      </w:tr>
      <w:tr w:rsidR="008D006D" w:rsidRPr="00EF3F2B" w14:paraId="13A01FEC" w14:textId="77777777" w:rsidTr="00DB2BC5">
        <w:trPr>
          <w:trHeight w:val="300"/>
        </w:trPr>
        <w:tc>
          <w:tcPr>
            <w:tcW w:w="708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8216157"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eladás, bérbeadás állása</w:t>
            </w:r>
          </w:p>
        </w:tc>
      </w:tr>
      <w:tr w:rsidR="008D006D" w:rsidRPr="00EF3F2B" w14:paraId="5BF6D1A6" w14:textId="77777777" w:rsidTr="00DB2BC5">
        <w:trPr>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14:paraId="00F567FF"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 xml:space="preserve">     kivitelezés befejezésekor</w:t>
            </w:r>
          </w:p>
        </w:tc>
        <w:tc>
          <w:tcPr>
            <w:tcW w:w="3591" w:type="dxa"/>
            <w:tcBorders>
              <w:top w:val="nil"/>
              <w:left w:val="nil"/>
              <w:bottom w:val="single" w:sz="4" w:space="0" w:color="auto"/>
              <w:right w:val="single" w:sz="4" w:space="0" w:color="auto"/>
            </w:tcBorders>
            <w:shd w:val="clear" w:color="auto" w:fill="auto"/>
            <w:noWrap/>
            <w:vAlign w:val="bottom"/>
            <w:hideMark/>
          </w:tcPr>
          <w:p w14:paraId="61A34B25" w14:textId="42B93FD9"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w:t>
            </w:r>
            <w:r>
              <w:rPr>
                <w:rFonts w:asciiTheme="minorHAnsi" w:hAnsiTheme="minorHAnsi" w:cstheme="minorHAnsi"/>
                <w:color w:val="000000"/>
                <w:sz w:val="22"/>
                <w:szCs w:val="22"/>
              </w:rPr>
              <w:t>-</w:t>
            </w:r>
          </w:p>
        </w:tc>
        <w:tc>
          <w:tcPr>
            <w:tcW w:w="969" w:type="dxa"/>
            <w:tcBorders>
              <w:top w:val="nil"/>
              <w:left w:val="nil"/>
              <w:bottom w:val="single" w:sz="4" w:space="0" w:color="auto"/>
              <w:right w:val="single" w:sz="8" w:space="0" w:color="auto"/>
            </w:tcBorders>
            <w:shd w:val="clear" w:color="auto" w:fill="auto"/>
            <w:noWrap/>
            <w:vAlign w:val="bottom"/>
            <w:hideMark/>
          </w:tcPr>
          <w:p w14:paraId="5086BC68"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w:t>
            </w:r>
          </w:p>
        </w:tc>
      </w:tr>
      <w:tr w:rsidR="008D006D" w:rsidRPr="00EF3F2B" w14:paraId="4257CB24" w14:textId="77777777" w:rsidTr="00DB2BC5">
        <w:trPr>
          <w:trHeight w:val="315"/>
        </w:trPr>
        <w:tc>
          <w:tcPr>
            <w:tcW w:w="2520" w:type="dxa"/>
            <w:tcBorders>
              <w:top w:val="nil"/>
              <w:left w:val="single" w:sz="8" w:space="0" w:color="auto"/>
              <w:bottom w:val="single" w:sz="8" w:space="0" w:color="auto"/>
              <w:right w:val="single" w:sz="4" w:space="0" w:color="auto"/>
            </w:tcBorders>
            <w:shd w:val="clear" w:color="auto" w:fill="auto"/>
            <w:noWrap/>
            <w:vAlign w:val="bottom"/>
            <w:hideMark/>
          </w:tcPr>
          <w:p w14:paraId="26D5AE6A" w14:textId="77777777" w:rsidR="008D006D" w:rsidRPr="008D006D" w:rsidRDefault="008D006D" w:rsidP="00DB2BC5">
            <w:pPr>
              <w:rPr>
                <w:rFonts w:asciiTheme="minorHAnsi" w:hAnsiTheme="minorHAnsi" w:cstheme="minorHAnsi"/>
                <w:color w:val="000000"/>
                <w:sz w:val="22"/>
                <w:szCs w:val="22"/>
              </w:rPr>
            </w:pPr>
            <w:r w:rsidRPr="008D006D">
              <w:rPr>
                <w:rFonts w:asciiTheme="minorHAnsi" w:hAnsiTheme="minorHAnsi" w:cstheme="minorHAnsi"/>
                <w:color w:val="000000"/>
                <w:sz w:val="22"/>
                <w:szCs w:val="22"/>
              </w:rPr>
              <w:t xml:space="preserve">     1 évvel később</w:t>
            </w:r>
          </w:p>
        </w:tc>
        <w:tc>
          <w:tcPr>
            <w:tcW w:w="3591" w:type="dxa"/>
            <w:tcBorders>
              <w:top w:val="nil"/>
              <w:left w:val="nil"/>
              <w:bottom w:val="single" w:sz="8" w:space="0" w:color="auto"/>
              <w:right w:val="single" w:sz="4" w:space="0" w:color="auto"/>
            </w:tcBorders>
            <w:shd w:val="clear" w:color="auto" w:fill="auto"/>
            <w:noWrap/>
            <w:vAlign w:val="bottom"/>
            <w:hideMark/>
          </w:tcPr>
          <w:p w14:paraId="6E90DB91" w14:textId="57D347D0" w:rsidR="008D006D" w:rsidRPr="008D006D" w:rsidRDefault="008D006D" w:rsidP="008D006D">
            <w:pPr>
              <w:jc w:val="right"/>
              <w:rPr>
                <w:rFonts w:asciiTheme="minorHAnsi" w:hAnsiTheme="minorHAnsi" w:cstheme="minorHAnsi"/>
                <w:color w:val="000000"/>
                <w:sz w:val="22"/>
                <w:szCs w:val="22"/>
              </w:rPr>
            </w:pPr>
            <w:r w:rsidRPr="008D006D">
              <w:rPr>
                <w:rFonts w:asciiTheme="minorHAnsi" w:hAnsiTheme="minorHAnsi" w:cstheme="minorHAnsi"/>
                <w:color w:val="000000"/>
                <w:sz w:val="22"/>
                <w:szCs w:val="22"/>
              </w:rPr>
              <w:t> </w:t>
            </w:r>
            <w:r>
              <w:rPr>
                <w:rFonts w:asciiTheme="minorHAnsi" w:hAnsiTheme="minorHAnsi" w:cstheme="minorHAnsi"/>
                <w:color w:val="000000"/>
                <w:sz w:val="22"/>
                <w:szCs w:val="22"/>
              </w:rPr>
              <w:t>-</w:t>
            </w:r>
          </w:p>
        </w:tc>
        <w:tc>
          <w:tcPr>
            <w:tcW w:w="969" w:type="dxa"/>
            <w:tcBorders>
              <w:top w:val="nil"/>
              <w:left w:val="nil"/>
              <w:bottom w:val="single" w:sz="8" w:space="0" w:color="auto"/>
              <w:right w:val="single" w:sz="8" w:space="0" w:color="auto"/>
            </w:tcBorders>
            <w:shd w:val="clear" w:color="auto" w:fill="auto"/>
            <w:noWrap/>
            <w:vAlign w:val="bottom"/>
            <w:hideMark/>
          </w:tcPr>
          <w:p w14:paraId="46443952" w14:textId="77777777" w:rsidR="008D006D" w:rsidRPr="008D006D" w:rsidRDefault="008D006D" w:rsidP="00DB2BC5">
            <w:pPr>
              <w:jc w:val="center"/>
              <w:rPr>
                <w:rFonts w:asciiTheme="minorHAnsi" w:hAnsiTheme="minorHAnsi" w:cstheme="minorHAnsi"/>
                <w:color w:val="000000"/>
                <w:sz w:val="22"/>
                <w:szCs w:val="22"/>
              </w:rPr>
            </w:pPr>
            <w:r w:rsidRPr="008D006D">
              <w:rPr>
                <w:rFonts w:asciiTheme="minorHAnsi" w:hAnsiTheme="minorHAnsi" w:cstheme="minorHAnsi"/>
                <w:color w:val="000000"/>
                <w:sz w:val="22"/>
                <w:szCs w:val="22"/>
              </w:rPr>
              <w:t>%</w:t>
            </w:r>
          </w:p>
        </w:tc>
      </w:tr>
    </w:tbl>
    <w:p w14:paraId="77FDBEFD" w14:textId="77777777" w:rsidR="008D006D" w:rsidRDefault="008D006D" w:rsidP="00BD27D1">
      <w:pPr>
        <w:rPr>
          <w:rFonts w:asciiTheme="minorHAnsi" w:hAnsiTheme="minorHAnsi" w:cs="Calibri"/>
          <w:sz w:val="20"/>
          <w:szCs w:val="20"/>
        </w:rPr>
      </w:pPr>
    </w:p>
    <w:p w14:paraId="4CC17135" w14:textId="30B8C6D5" w:rsidR="00BD27D1" w:rsidRDefault="00BD27D1" w:rsidP="00BD27D1">
      <w:pPr>
        <w:pStyle w:val="ARCSzveg0"/>
        <w:jc w:val="both"/>
        <w:rPr>
          <w:rFonts w:asciiTheme="minorHAnsi" w:hAnsiTheme="minorHAnsi"/>
        </w:rPr>
      </w:pPr>
    </w:p>
    <w:p w14:paraId="3BB09E2A" w14:textId="01B0815C" w:rsidR="003511B7" w:rsidRDefault="003511B7" w:rsidP="00BD27D1">
      <w:pPr>
        <w:pStyle w:val="ARCSzveg0"/>
        <w:jc w:val="both"/>
        <w:rPr>
          <w:rFonts w:asciiTheme="minorHAnsi" w:hAnsiTheme="minorHAnsi"/>
        </w:rPr>
      </w:pPr>
    </w:p>
    <w:p w14:paraId="6B5F6090" w14:textId="77777777" w:rsidR="003511B7" w:rsidRPr="00C3043F" w:rsidRDefault="003511B7" w:rsidP="00BD27D1">
      <w:pPr>
        <w:pStyle w:val="ARCSzveg0"/>
        <w:jc w:val="both"/>
        <w:rPr>
          <w:rFonts w:asciiTheme="minorHAnsi" w:hAnsiTheme="minorHAnsi"/>
        </w:rPr>
      </w:pPr>
    </w:p>
    <w:p w14:paraId="3420E3DC" w14:textId="02EB79C0" w:rsidR="00BD27D1" w:rsidRPr="003511B7" w:rsidRDefault="00BD27D1" w:rsidP="00BD27D1">
      <w:pPr>
        <w:jc w:val="both"/>
        <w:rPr>
          <w:rFonts w:asciiTheme="minorHAnsi" w:hAnsiTheme="minorHAnsi"/>
          <w:b/>
          <w:sz w:val="20"/>
          <w:szCs w:val="20"/>
        </w:rPr>
      </w:pPr>
      <w:r w:rsidRPr="003511B7">
        <w:rPr>
          <w:rFonts w:asciiTheme="minorHAnsi" w:hAnsiTheme="minorHAnsi"/>
          <w:b/>
          <w:sz w:val="20"/>
          <w:szCs w:val="20"/>
        </w:rPr>
        <w:t>INNOVATÍV MŰSZAKI ÉS KÖRNYEZETTUDATOS MEGOLDÁSOK</w:t>
      </w:r>
    </w:p>
    <w:p w14:paraId="2234F811" w14:textId="246D1FD4" w:rsidR="00267E30" w:rsidRPr="003511B7" w:rsidRDefault="00267E30" w:rsidP="00267E30">
      <w:pPr>
        <w:shd w:val="clear" w:color="auto" w:fill="FFFFFF"/>
        <w:jc w:val="both"/>
        <w:rPr>
          <w:rFonts w:asciiTheme="minorHAnsi" w:hAnsiTheme="minorHAnsi"/>
          <w:b/>
          <w:sz w:val="20"/>
          <w:szCs w:val="20"/>
        </w:rPr>
      </w:pPr>
    </w:p>
    <w:p w14:paraId="10F177CB" w14:textId="77777777" w:rsidR="003511B7" w:rsidRPr="003511B7" w:rsidRDefault="003511B7" w:rsidP="008D006D">
      <w:pPr>
        <w:pStyle w:val="Norml1"/>
        <w:spacing w:line="288" w:lineRule="auto"/>
        <w:jc w:val="both"/>
        <w:rPr>
          <w:rFonts w:asciiTheme="minorHAnsi" w:hAnsiTheme="minorHAnsi" w:cstheme="minorHAnsi"/>
        </w:rPr>
      </w:pPr>
      <w:r w:rsidRPr="003511B7">
        <w:rPr>
          <w:rFonts w:asciiTheme="minorHAnsi" w:hAnsiTheme="minorHAnsi" w:cstheme="minorHAnsi"/>
        </w:rPr>
        <w:t>Az iskola amellett, hogy hagyományos értelemben passzív szolár konstrukció, azaz a téli időszakban a napenergián kívül nem használ más energiát a fűtéshez és nyáron sem a hűtéshez, néhány egyéb kritériumnak is meg kellett felelnie ahhoz, hogy a beruházó igényeit teljesítse.</w:t>
      </w:r>
    </w:p>
    <w:p w14:paraId="1A8D525B" w14:textId="77777777" w:rsidR="003511B7" w:rsidRPr="003511B7" w:rsidRDefault="003511B7" w:rsidP="008D006D">
      <w:pPr>
        <w:pStyle w:val="Norml1"/>
        <w:spacing w:line="288" w:lineRule="auto"/>
        <w:jc w:val="both"/>
        <w:rPr>
          <w:rFonts w:asciiTheme="minorHAnsi" w:hAnsiTheme="minorHAnsi" w:cstheme="minorHAnsi"/>
        </w:rPr>
      </w:pPr>
      <w:r w:rsidRPr="003511B7">
        <w:rPr>
          <w:rFonts w:asciiTheme="minorHAnsi" w:hAnsiTheme="minorHAnsi" w:cstheme="minorHAnsi"/>
        </w:rPr>
        <w:t>Az épület helyben fellelhető anyagok felhasználásával épült, nem csak az ökológiai lábnyom csökkentése érdekében, hanem a szolár építészet alapelveinek és anyaghasználatának a régióban történő könnyebb elterjedését elősegítendő.</w:t>
      </w:r>
    </w:p>
    <w:p w14:paraId="3A9D3BF5" w14:textId="77777777" w:rsidR="003511B7" w:rsidRPr="003511B7" w:rsidRDefault="003511B7" w:rsidP="008D006D">
      <w:pPr>
        <w:pStyle w:val="Norml1"/>
        <w:spacing w:line="288" w:lineRule="auto"/>
        <w:jc w:val="both"/>
        <w:rPr>
          <w:rFonts w:asciiTheme="minorHAnsi" w:hAnsiTheme="minorHAnsi" w:cstheme="minorHAnsi"/>
        </w:rPr>
      </w:pPr>
      <w:r w:rsidRPr="003511B7">
        <w:rPr>
          <w:rFonts w:asciiTheme="minorHAnsi" w:hAnsiTheme="minorHAnsi" w:cstheme="minorHAnsi"/>
        </w:rPr>
        <w:t xml:space="preserve">Ezen elvek mentén az épületegyüttes hegy felőli oldala vályogba rakott kőből épült, az esetleges földcsuszamlás elleni védekezés miatt, a többi fala helyben vetett és napon szárított vályogtéglából épült, hőszigetelését helyi szalmából, maghőszigetelés formájában kapta. Tetőszerkezete hagyományos fa gerendázatra rakott sűrű fűzfa gallyakra helyezett yaktses keményszárú fű borításra öntött vályog födém. </w:t>
      </w:r>
      <w:r w:rsidRPr="003511B7">
        <w:rPr>
          <w:rFonts w:asciiTheme="minorHAnsi" w:hAnsiTheme="minorHAnsi" w:cstheme="minorHAnsi"/>
        </w:rPr>
        <w:lastRenderedPageBreak/>
        <w:t>Tetőszerkezetének vízszigetelésére helyben is beszerezhető kátránypapírt használtunk, mely a vályoggal könnyen társítható.</w:t>
      </w:r>
    </w:p>
    <w:p w14:paraId="19E5E27E" w14:textId="77777777" w:rsidR="00DD34F2" w:rsidRDefault="00DD34F2" w:rsidP="003511B7">
      <w:pPr>
        <w:pStyle w:val="Norml1"/>
        <w:spacing w:line="288" w:lineRule="auto"/>
        <w:jc w:val="both"/>
        <w:rPr>
          <w:rFonts w:asciiTheme="minorHAnsi" w:hAnsiTheme="minorHAnsi" w:cstheme="minorHAnsi"/>
        </w:rPr>
      </w:pPr>
    </w:p>
    <w:p w14:paraId="5156784D" w14:textId="5DD5B874" w:rsidR="00DD34F2" w:rsidRDefault="00DD34F2" w:rsidP="003511B7">
      <w:pPr>
        <w:pStyle w:val="Norml1"/>
        <w:spacing w:line="288" w:lineRule="auto"/>
        <w:jc w:val="both"/>
        <w:rPr>
          <w:rFonts w:asciiTheme="minorHAnsi" w:hAnsiTheme="minorHAnsi" w:cstheme="minorHAnsi"/>
        </w:rPr>
      </w:pPr>
      <w:r>
        <w:rPr>
          <w:rFonts w:asciiTheme="minorHAnsi" w:hAnsiTheme="minorHAnsi" w:cstheme="minorHAnsi"/>
          <w:noProof/>
        </w:rPr>
        <w:drawing>
          <wp:anchor distT="0" distB="0" distL="114300" distR="114300" simplePos="0" relativeHeight="251659264" behindDoc="1" locked="0" layoutInCell="1" allowOverlap="1" wp14:anchorId="6B121806" wp14:editId="29F86BC5">
            <wp:simplePos x="0" y="0"/>
            <wp:positionH relativeFrom="column">
              <wp:posOffset>-4445</wp:posOffset>
            </wp:positionH>
            <wp:positionV relativeFrom="paragraph">
              <wp:posOffset>-1270</wp:posOffset>
            </wp:positionV>
            <wp:extent cx="6211570" cy="4391660"/>
            <wp:effectExtent l="0" t="0" r="0" b="889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11570" cy="4391660"/>
                    </a:xfrm>
                    <a:prstGeom prst="rect">
                      <a:avLst/>
                    </a:prstGeom>
                  </pic:spPr>
                </pic:pic>
              </a:graphicData>
            </a:graphic>
            <wp14:sizeRelH relativeFrom="page">
              <wp14:pctWidth>0</wp14:pctWidth>
            </wp14:sizeRelH>
            <wp14:sizeRelV relativeFrom="page">
              <wp14:pctHeight>0</wp14:pctHeight>
            </wp14:sizeRelV>
          </wp:anchor>
        </w:drawing>
      </w:r>
    </w:p>
    <w:p w14:paraId="4D196D87" w14:textId="77777777" w:rsidR="00DD34F2" w:rsidRDefault="00DD34F2" w:rsidP="003511B7">
      <w:pPr>
        <w:pStyle w:val="Norml1"/>
        <w:spacing w:line="288" w:lineRule="auto"/>
        <w:jc w:val="both"/>
        <w:rPr>
          <w:rFonts w:asciiTheme="minorHAnsi" w:hAnsiTheme="minorHAnsi" w:cstheme="minorHAnsi"/>
        </w:rPr>
      </w:pPr>
    </w:p>
    <w:p w14:paraId="00F684A4" w14:textId="77777777" w:rsidR="00DD34F2" w:rsidRDefault="00DD34F2" w:rsidP="003511B7">
      <w:pPr>
        <w:pStyle w:val="Norml1"/>
        <w:spacing w:line="288" w:lineRule="auto"/>
        <w:jc w:val="both"/>
        <w:rPr>
          <w:rFonts w:asciiTheme="minorHAnsi" w:hAnsiTheme="minorHAnsi" w:cstheme="minorHAnsi"/>
        </w:rPr>
      </w:pPr>
    </w:p>
    <w:p w14:paraId="3A903781" w14:textId="77777777" w:rsidR="00DD34F2" w:rsidRDefault="00DD34F2" w:rsidP="003511B7">
      <w:pPr>
        <w:pStyle w:val="Norml1"/>
        <w:spacing w:line="288" w:lineRule="auto"/>
        <w:jc w:val="both"/>
        <w:rPr>
          <w:rFonts w:asciiTheme="minorHAnsi" w:hAnsiTheme="minorHAnsi" w:cstheme="minorHAnsi"/>
        </w:rPr>
      </w:pPr>
    </w:p>
    <w:p w14:paraId="397B806D" w14:textId="77777777" w:rsidR="00DD34F2" w:rsidRDefault="00DD34F2" w:rsidP="003511B7">
      <w:pPr>
        <w:pStyle w:val="Norml1"/>
        <w:spacing w:line="288" w:lineRule="auto"/>
        <w:jc w:val="both"/>
        <w:rPr>
          <w:rFonts w:asciiTheme="minorHAnsi" w:hAnsiTheme="minorHAnsi" w:cstheme="minorHAnsi"/>
        </w:rPr>
      </w:pPr>
    </w:p>
    <w:p w14:paraId="1569188F" w14:textId="77777777" w:rsidR="00DD34F2" w:rsidRDefault="00DD34F2" w:rsidP="003511B7">
      <w:pPr>
        <w:pStyle w:val="Norml1"/>
        <w:spacing w:line="288" w:lineRule="auto"/>
        <w:jc w:val="both"/>
        <w:rPr>
          <w:rFonts w:asciiTheme="minorHAnsi" w:hAnsiTheme="minorHAnsi" w:cstheme="minorHAnsi"/>
        </w:rPr>
      </w:pPr>
    </w:p>
    <w:p w14:paraId="54E18510" w14:textId="77777777" w:rsidR="00DD34F2" w:rsidRDefault="00DD34F2" w:rsidP="003511B7">
      <w:pPr>
        <w:pStyle w:val="Norml1"/>
        <w:spacing w:line="288" w:lineRule="auto"/>
        <w:jc w:val="both"/>
        <w:rPr>
          <w:rFonts w:asciiTheme="minorHAnsi" w:hAnsiTheme="minorHAnsi" w:cstheme="minorHAnsi"/>
        </w:rPr>
      </w:pPr>
    </w:p>
    <w:p w14:paraId="140114AF" w14:textId="77777777" w:rsidR="00DD34F2" w:rsidRDefault="00DD34F2" w:rsidP="003511B7">
      <w:pPr>
        <w:pStyle w:val="Norml1"/>
        <w:spacing w:line="288" w:lineRule="auto"/>
        <w:jc w:val="both"/>
        <w:rPr>
          <w:rFonts w:asciiTheme="minorHAnsi" w:hAnsiTheme="minorHAnsi" w:cstheme="minorHAnsi"/>
        </w:rPr>
      </w:pPr>
    </w:p>
    <w:p w14:paraId="2FC925AF" w14:textId="77777777" w:rsidR="00DD34F2" w:rsidRDefault="00DD34F2" w:rsidP="003511B7">
      <w:pPr>
        <w:pStyle w:val="Norml1"/>
        <w:spacing w:line="288" w:lineRule="auto"/>
        <w:jc w:val="both"/>
        <w:rPr>
          <w:rFonts w:asciiTheme="minorHAnsi" w:hAnsiTheme="minorHAnsi" w:cstheme="minorHAnsi"/>
        </w:rPr>
      </w:pPr>
    </w:p>
    <w:p w14:paraId="63883D63" w14:textId="77777777" w:rsidR="00DD34F2" w:rsidRDefault="00DD34F2" w:rsidP="003511B7">
      <w:pPr>
        <w:pStyle w:val="Norml1"/>
        <w:spacing w:line="288" w:lineRule="auto"/>
        <w:jc w:val="both"/>
        <w:rPr>
          <w:rFonts w:asciiTheme="minorHAnsi" w:hAnsiTheme="minorHAnsi" w:cstheme="minorHAnsi"/>
        </w:rPr>
      </w:pPr>
    </w:p>
    <w:p w14:paraId="51B0406A" w14:textId="77777777" w:rsidR="00DD34F2" w:rsidRDefault="00DD34F2" w:rsidP="003511B7">
      <w:pPr>
        <w:pStyle w:val="Norml1"/>
        <w:spacing w:line="288" w:lineRule="auto"/>
        <w:jc w:val="both"/>
        <w:rPr>
          <w:rFonts w:asciiTheme="minorHAnsi" w:hAnsiTheme="minorHAnsi" w:cstheme="minorHAnsi"/>
        </w:rPr>
      </w:pPr>
    </w:p>
    <w:p w14:paraId="3F08867B" w14:textId="77777777" w:rsidR="00DD34F2" w:rsidRDefault="00DD34F2" w:rsidP="003511B7">
      <w:pPr>
        <w:pStyle w:val="Norml1"/>
        <w:spacing w:line="288" w:lineRule="auto"/>
        <w:jc w:val="both"/>
        <w:rPr>
          <w:rFonts w:asciiTheme="minorHAnsi" w:hAnsiTheme="minorHAnsi" w:cstheme="minorHAnsi"/>
        </w:rPr>
      </w:pPr>
    </w:p>
    <w:p w14:paraId="720DBFD1" w14:textId="77777777" w:rsidR="00DD34F2" w:rsidRDefault="00DD34F2" w:rsidP="003511B7">
      <w:pPr>
        <w:pStyle w:val="Norml1"/>
        <w:spacing w:line="288" w:lineRule="auto"/>
        <w:jc w:val="both"/>
        <w:rPr>
          <w:rFonts w:asciiTheme="minorHAnsi" w:hAnsiTheme="minorHAnsi" w:cstheme="minorHAnsi"/>
        </w:rPr>
      </w:pPr>
    </w:p>
    <w:p w14:paraId="3DCA36EA" w14:textId="77777777" w:rsidR="00DD34F2" w:rsidRDefault="00DD34F2" w:rsidP="003511B7">
      <w:pPr>
        <w:pStyle w:val="Norml1"/>
        <w:spacing w:line="288" w:lineRule="auto"/>
        <w:jc w:val="both"/>
        <w:rPr>
          <w:rFonts w:asciiTheme="minorHAnsi" w:hAnsiTheme="minorHAnsi" w:cstheme="minorHAnsi"/>
        </w:rPr>
      </w:pPr>
    </w:p>
    <w:p w14:paraId="2F166877" w14:textId="77777777" w:rsidR="00DD34F2" w:rsidRDefault="00DD34F2" w:rsidP="003511B7">
      <w:pPr>
        <w:pStyle w:val="Norml1"/>
        <w:spacing w:line="288" w:lineRule="auto"/>
        <w:jc w:val="both"/>
        <w:rPr>
          <w:rFonts w:asciiTheme="minorHAnsi" w:hAnsiTheme="minorHAnsi" w:cstheme="minorHAnsi"/>
        </w:rPr>
      </w:pPr>
    </w:p>
    <w:p w14:paraId="1A4D503A" w14:textId="77777777" w:rsidR="00DD34F2" w:rsidRDefault="00DD34F2" w:rsidP="003511B7">
      <w:pPr>
        <w:pStyle w:val="Norml1"/>
        <w:spacing w:line="288" w:lineRule="auto"/>
        <w:jc w:val="both"/>
        <w:rPr>
          <w:rFonts w:asciiTheme="minorHAnsi" w:hAnsiTheme="minorHAnsi" w:cstheme="minorHAnsi"/>
        </w:rPr>
      </w:pPr>
    </w:p>
    <w:p w14:paraId="0D8AE21B" w14:textId="77777777" w:rsidR="00DD34F2" w:rsidRDefault="00DD34F2" w:rsidP="003511B7">
      <w:pPr>
        <w:pStyle w:val="Norml1"/>
        <w:spacing w:line="288" w:lineRule="auto"/>
        <w:jc w:val="both"/>
        <w:rPr>
          <w:rFonts w:asciiTheme="minorHAnsi" w:hAnsiTheme="minorHAnsi" w:cstheme="minorHAnsi"/>
        </w:rPr>
      </w:pPr>
    </w:p>
    <w:p w14:paraId="37DC5B21" w14:textId="77777777" w:rsidR="00DD34F2" w:rsidRDefault="00DD34F2" w:rsidP="003511B7">
      <w:pPr>
        <w:pStyle w:val="Norml1"/>
        <w:spacing w:line="288" w:lineRule="auto"/>
        <w:jc w:val="both"/>
        <w:rPr>
          <w:rFonts w:asciiTheme="minorHAnsi" w:hAnsiTheme="minorHAnsi" w:cstheme="minorHAnsi"/>
        </w:rPr>
      </w:pPr>
    </w:p>
    <w:p w14:paraId="031D7E08" w14:textId="77777777" w:rsidR="00DD34F2" w:rsidRDefault="00DD34F2" w:rsidP="003511B7">
      <w:pPr>
        <w:pStyle w:val="Norml1"/>
        <w:spacing w:line="288" w:lineRule="auto"/>
        <w:jc w:val="both"/>
        <w:rPr>
          <w:rFonts w:asciiTheme="minorHAnsi" w:hAnsiTheme="minorHAnsi" w:cstheme="minorHAnsi"/>
        </w:rPr>
      </w:pPr>
    </w:p>
    <w:p w14:paraId="37D3704A" w14:textId="77777777" w:rsidR="00DD34F2" w:rsidRDefault="00DD34F2" w:rsidP="003511B7">
      <w:pPr>
        <w:pStyle w:val="Norml1"/>
        <w:spacing w:line="288" w:lineRule="auto"/>
        <w:jc w:val="both"/>
        <w:rPr>
          <w:rFonts w:asciiTheme="minorHAnsi" w:hAnsiTheme="minorHAnsi" w:cstheme="minorHAnsi"/>
        </w:rPr>
      </w:pPr>
    </w:p>
    <w:p w14:paraId="11C99264" w14:textId="77777777" w:rsidR="00622C28" w:rsidRDefault="00622C28" w:rsidP="003511B7">
      <w:pPr>
        <w:pStyle w:val="Norml1"/>
        <w:spacing w:line="288" w:lineRule="auto"/>
        <w:jc w:val="both"/>
        <w:rPr>
          <w:rFonts w:asciiTheme="minorHAnsi" w:hAnsiTheme="minorHAnsi" w:cstheme="minorHAnsi"/>
        </w:rPr>
      </w:pPr>
    </w:p>
    <w:p w14:paraId="4838EEE0" w14:textId="77777777" w:rsidR="00622C28" w:rsidRDefault="00622C28" w:rsidP="003511B7">
      <w:pPr>
        <w:pStyle w:val="Norml1"/>
        <w:spacing w:line="288" w:lineRule="auto"/>
        <w:jc w:val="both"/>
        <w:rPr>
          <w:rFonts w:asciiTheme="minorHAnsi" w:hAnsiTheme="minorHAnsi" w:cstheme="minorHAnsi"/>
        </w:rPr>
      </w:pPr>
    </w:p>
    <w:p w14:paraId="3D120A1C" w14:textId="7D01C6EA" w:rsidR="003511B7" w:rsidRPr="003511B7" w:rsidRDefault="003511B7" w:rsidP="003511B7">
      <w:pPr>
        <w:pStyle w:val="Norml1"/>
        <w:spacing w:line="288" w:lineRule="auto"/>
        <w:jc w:val="both"/>
        <w:rPr>
          <w:rFonts w:asciiTheme="minorHAnsi" w:hAnsiTheme="minorHAnsi" w:cstheme="minorHAnsi"/>
        </w:rPr>
      </w:pPr>
      <w:r w:rsidRPr="003511B7">
        <w:rPr>
          <w:rFonts w:asciiTheme="minorHAnsi" w:hAnsiTheme="minorHAnsi" w:cstheme="minorHAnsi"/>
        </w:rPr>
        <w:t>Az északi irányú lehűlést megakadályozandó, a tantermek mögött, pufferzónaként, zárható szertár húzódik végig, így nem érintkezik a tantermek északi fala a kültérrel.</w:t>
      </w:r>
    </w:p>
    <w:p w14:paraId="781AA16B" w14:textId="77777777" w:rsidR="003511B7" w:rsidRPr="003511B7" w:rsidRDefault="003511B7" w:rsidP="003511B7">
      <w:pPr>
        <w:pStyle w:val="Norml1"/>
        <w:spacing w:line="288" w:lineRule="auto"/>
        <w:jc w:val="both"/>
        <w:rPr>
          <w:rFonts w:asciiTheme="minorHAnsi" w:hAnsiTheme="minorHAnsi" w:cstheme="minorHAnsi"/>
        </w:rPr>
      </w:pPr>
      <w:r w:rsidRPr="003511B7">
        <w:rPr>
          <w:rFonts w:asciiTheme="minorHAnsi" w:hAnsiTheme="minorHAnsi" w:cstheme="minorHAnsi"/>
        </w:rPr>
        <w:t xml:space="preserve"> Tájolása dél-délkelet (DDK), hogy a felkelő nap hamarabb melegítse reggel emberi tartózkodásra alkalmas állapotra. Minden tanterme teljes DDK-i homlokzatán üvegezett, fa keretben dupla üvegezéssel. A tantermeken kívül önálló tanári szállás is épült, melynek DDK-re tájolt dupla üvegezésű homlokzata mögött egy ún. Trombe fal húzódik. A feketére festett, alsó és felső zárható szellőző nyílásokkal rendelkező falazat hőtároló szerepet kap. A tantermek naplemente után gyorsan kihűlhetnek, hiszen úgysem folyik tovább bennük tevékenység, a tanári szállás viszont éjszaka is meleg marad a hőtároló falnak köszönhetően. A szellőző nyílásokkal napközben átengedik a levegőt, hogy a Trombe fal és az üvegezés közötti térben hatékonyan felmelegedve, keringéssel fűtse be a szobát, míg éjszaka a szellőzés zárásával a keringés már csak a fal belső, szoba felőli oldalán folytatódik, az átmelegedett fal által tárolt hőmennyiségnek köszönhetően. </w:t>
      </w:r>
    </w:p>
    <w:p w14:paraId="262609D1" w14:textId="31890BAB" w:rsidR="007C6C7E" w:rsidRDefault="007C6C7E" w:rsidP="00BD27D1">
      <w:pPr>
        <w:autoSpaceDE w:val="0"/>
        <w:autoSpaceDN w:val="0"/>
        <w:adjustRightInd w:val="0"/>
        <w:jc w:val="both"/>
        <w:rPr>
          <w:rFonts w:asciiTheme="minorHAnsi" w:hAnsiTheme="minorHAnsi" w:cs="Calibri"/>
          <w:b/>
          <w:sz w:val="20"/>
          <w:szCs w:val="20"/>
        </w:rPr>
      </w:pPr>
    </w:p>
    <w:p w14:paraId="70623A82" w14:textId="77777777" w:rsidR="00AF76C8" w:rsidRPr="001C0093" w:rsidRDefault="00AF76C8" w:rsidP="00AF76C8">
      <w:pPr>
        <w:autoSpaceDE w:val="0"/>
        <w:autoSpaceDN w:val="0"/>
        <w:adjustRightInd w:val="0"/>
        <w:jc w:val="both"/>
        <w:rPr>
          <w:rFonts w:asciiTheme="minorHAnsi" w:hAnsiTheme="minorHAnsi" w:cs="Calibri"/>
          <w:b/>
          <w:sz w:val="20"/>
          <w:szCs w:val="20"/>
        </w:rPr>
      </w:pPr>
      <w:r w:rsidRPr="007C6C7E">
        <w:rPr>
          <w:rFonts w:asciiTheme="minorHAnsi" w:hAnsiTheme="minorHAnsi" w:cs="Calibri"/>
          <w:b/>
          <w:sz w:val="20"/>
          <w:szCs w:val="20"/>
        </w:rPr>
        <w:t>A KIVITELEZÉS KEZDETE ÉS BEFEJEZÉSE</w:t>
      </w:r>
    </w:p>
    <w:p w14:paraId="036B838B" w14:textId="253427C9" w:rsidR="00AF76C8" w:rsidRDefault="00AF76C8" w:rsidP="00AF76C8">
      <w:pPr>
        <w:autoSpaceDE w:val="0"/>
        <w:autoSpaceDN w:val="0"/>
        <w:adjustRightInd w:val="0"/>
        <w:jc w:val="both"/>
        <w:rPr>
          <w:rFonts w:asciiTheme="minorHAnsi" w:hAnsiTheme="minorHAnsi" w:cs="Calibri"/>
          <w:sz w:val="20"/>
          <w:szCs w:val="20"/>
        </w:rPr>
      </w:pPr>
      <w:r w:rsidRPr="005413FD">
        <w:rPr>
          <w:rFonts w:asciiTheme="minorHAnsi" w:hAnsiTheme="minorHAnsi" w:cs="Calibri"/>
          <w:sz w:val="20"/>
          <w:szCs w:val="20"/>
        </w:rPr>
        <w:t xml:space="preserve">Kivitelezés kezdete: </w:t>
      </w:r>
      <w:r w:rsidR="005E2D94" w:rsidRPr="005413FD">
        <w:rPr>
          <w:rFonts w:asciiTheme="minorHAnsi" w:hAnsiTheme="minorHAnsi" w:cs="Calibri"/>
          <w:sz w:val="20"/>
          <w:szCs w:val="20"/>
        </w:rPr>
        <w:t>201</w:t>
      </w:r>
      <w:r w:rsidR="005413FD" w:rsidRPr="005413FD">
        <w:rPr>
          <w:rFonts w:asciiTheme="minorHAnsi" w:hAnsiTheme="minorHAnsi" w:cs="Calibri"/>
          <w:sz w:val="20"/>
          <w:szCs w:val="20"/>
        </w:rPr>
        <w:t>2</w:t>
      </w:r>
      <w:r w:rsidRPr="005413FD">
        <w:rPr>
          <w:rFonts w:asciiTheme="minorHAnsi" w:hAnsiTheme="minorHAnsi" w:cs="Calibri"/>
          <w:sz w:val="20"/>
          <w:szCs w:val="20"/>
        </w:rPr>
        <w:t xml:space="preserve">. </w:t>
      </w:r>
      <w:r w:rsidR="005413FD" w:rsidRPr="005413FD">
        <w:rPr>
          <w:rFonts w:asciiTheme="minorHAnsi" w:hAnsiTheme="minorHAnsi" w:cs="Calibri"/>
          <w:sz w:val="20"/>
          <w:szCs w:val="20"/>
        </w:rPr>
        <w:t>június</w:t>
      </w:r>
      <w:r w:rsidRPr="005413FD">
        <w:rPr>
          <w:rFonts w:asciiTheme="minorHAnsi" w:hAnsiTheme="minorHAnsi" w:cs="Calibri"/>
          <w:sz w:val="20"/>
          <w:szCs w:val="20"/>
        </w:rPr>
        <w:t xml:space="preserve">, Kivitelezés befejezése: </w:t>
      </w:r>
      <w:r w:rsidR="005413FD" w:rsidRPr="005413FD">
        <w:rPr>
          <w:rFonts w:asciiTheme="minorHAnsi" w:hAnsiTheme="minorHAnsi" w:cs="Calibri"/>
          <w:sz w:val="20"/>
          <w:szCs w:val="20"/>
        </w:rPr>
        <w:t>2015</w:t>
      </w:r>
      <w:r w:rsidRPr="005413FD">
        <w:rPr>
          <w:rFonts w:asciiTheme="minorHAnsi" w:hAnsiTheme="minorHAnsi" w:cs="Calibri"/>
          <w:sz w:val="20"/>
          <w:szCs w:val="20"/>
        </w:rPr>
        <w:t xml:space="preserve">. </w:t>
      </w:r>
      <w:r w:rsidR="005413FD" w:rsidRPr="005413FD">
        <w:rPr>
          <w:rFonts w:asciiTheme="minorHAnsi" w:hAnsiTheme="minorHAnsi" w:cs="Calibri"/>
          <w:sz w:val="20"/>
          <w:szCs w:val="20"/>
        </w:rPr>
        <w:t>augusztus</w:t>
      </w:r>
    </w:p>
    <w:p w14:paraId="71915B23" w14:textId="77777777" w:rsidR="00AF76C8" w:rsidRDefault="00AF76C8" w:rsidP="00BD27D1">
      <w:pPr>
        <w:autoSpaceDE w:val="0"/>
        <w:autoSpaceDN w:val="0"/>
        <w:adjustRightInd w:val="0"/>
        <w:jc w:val="both"/>
        <w:rPr>
          <w:rFonts w:asciiTheme="minorHAnsi" w:hAnsiTheme="minorHAnsi" w:cs="Calibri"/>
          <w:b/>
          <w:sz w:val="20"/>
          <w:szCs w:val="20"/>
        </w:rPr>
      </w:pPr>
    </w:p>
    <w:p w14:paraId="6B32FE46" w14:textId="77777777" w:rsidR="00BD27D1" w:rsidRDefault="00BD27D1" w:rsidP="00BD27D1">
      <w:pPr>
        <w:autoSpaceDE w:val="0"/>
        <w:autoSpaceDN w:val="0"/>
        <w:adjustRightInd w:val="0"/>
        <w:jc w:val="both"/>
        <w:rPr>
          <w:rFonts w:asciiTheme="minorHAnsi" w:hAnsiTheme="minorHAnsi" w:cs="Calibri"/>
          <w:sz w:val="20"/>
          <w:szCs w:val="20"/>
        </w:rPr>
      </w:pPr>
    </w:p>
    <w:p w14:paraId="1E51A849" w14:textId="2E284468" w:rsidR="00BD27D1" w:rsidRPr="007C6C7E" w:rsidRDefault="00AF76C8" w:rsidP="00BD27D1">
      <w:pPr>
        <w:autoSpaceDE w:val="0"/>
        <w:autoSpaceDN w:val="0"/>
        <w:adjustRightInd w:val="0"/>
        <w:jc w:val="both"/>
        <w:rPr>
          <w:rFonts w:asciiTheme="minorHAnsi" w:hAnsiTheme="minorHAnsi" w:cs="Calibri"/>
          <w:b/>
          <w:sz w:val="20"/>
          <w:szCs w:val="20"/>
        </w:rPr>
      </w:pPr>
      <w:r w:rsidRPr="003511B7">
        <w:rPr>
          <w:rFonts w:asciiTheme="minorHAnsi" w:hAnsiTheme="minorHAnsi" w:cs="Calibri"/>
          <w:b/>
          <w:sz w:val="20"/>
          <w:szCs w:val="20"/>
        </w:rPr>
        <w:t>A FEJLESZTÉS FINANSZÍROZÁSA ÉS ÉRTÉKESÍTÉSE, BÉRBEADÁSA</w:t>
      </w:r>
    </w:p>
    <w:p w14:paraId="1B91603D" w14:textId="2705EB46" w:rsidR="00B17AD1" w:rsidRDefault="00B17AD1" w:rsidP="00BD27D1">
      <w:pPr>
        <w:autoSpaceDE w:val="0"/>
        <w:autoSpaceDN w:val="0"/>
        <w:adjustRightInd w:val="0"/>
        <w:jc w:val="both"/>
        <w:rPr>
          <w:rFonts w:asciiTheme="minorHAnsi" w:hAnsiTheme="minorHAnsi" w:cs="Calibri"/>
          <w:sz w:val="20"/>
          <w:szCs w:val="20"/>
        </w:rPr>
      </w:pPr>
    </w:p>
    <w:p w14:paraId="2F97FFE8" w14:textId="77777777" w:rsidR="003511B7" w:rsidRPr="003511B7" w:rsidRDefault="003511B7" w:rsidP="003511B7">
      <w:pPr>
        <w:pStyle w:val="Norml1"/>
        <w:spacing w:line="288" w:lineRule="auto"/>
        <w:jc w:val="both"/>
        <w:rPr>
          <w:rFonts w:asciiTheme="minorHAnsi" w:hAnsiTheme="minorHAnsi" w:cstheme="minorHAnsi"/>
        </w:rPr>
      </w:pPr>
      <w:r w:rsidRPr="003511B7">
        <w:rPr>
          <w:rFonts w:asciiTheme="minorHAnsi" w:hAnsiTheme="minorHAnsi" w:cstheme="minorHAnsi"/>
        </w:rPr>
        <w:t xml:space="preserve">Magántámogatói és céges adományokból épült a Csoma Szobája Alapítvány gyűjtésében. Az épület 2015 augusztusában átadásra került Zangla falu Oktatási Bizottságának, üzemeltetésre. Bérbeadása olyan helyi </w:t>
      </w:r>
      <w:r w:rsidRPr="003511B7">
        <w:rPr>
          <w:rFonts w:asciiTheme="minorHAnsi" w:hAnsiTheme="minorHAnsi" w:cstheme="minorHAnsi"/>
        </w:rPr>
        <w:lastRenderedPageBreak/>
        <w:t>kezdeményezésű közösségi tevékenységekre történik, ami nem tesz kárt az épületben és környezetében, illetve nem ellenkezik az iskola szabályzatával. Közösségi tulajdon révén a bérbeadás is ingyenes.</w:t>
      </w:r>
    </w:p>
    <w:p w14:paraId="291FB526" w14:textId="77777777" w:rsidR="003511B7" w:rsidRDefault="003511B7" w:rsidP="00BD27D1">
      <w:pPr>
        <w:autoSpaceDE w:val="0"/>
        <w:autoSpaceDN w:val="0"/>
        <w:adjustRightInd w:val="0"/>
        <w:jc w:val="both"/>
        <w:rPr>
          <w:rFonts w:asciiTheme="minorHAnsi" w:hAnsiTheme="minorHAnsi" w:cs="Calibri"/>
          <w:sz w:val="20"/>
          <w:szCs w:val="20"/>
        </w:rPr>
      </w:pPr>
    </w:p>
    <w:p w14:paraId="325FF9FB" w14:textId="77777777" w:rsidR="003511B7" w:rsidRDefault="003511B7" w:rsidP="00BD27D1">
      <w:pPr>
        <w:autoSpaceDE w:val="0"/>
        <w:autoSpaceDN w:val="0"/>
        <w:adjustRightInd w:val="0"/>
        <w:jc w:val="both"/>
        <w:rPr>
          <w:rFonts w:asciiTheme="minorHAnsi" w:hAnsiTheme="minorHAnsi" w:cs="Calibri"/>
          <w:sz w:val="20"/>
          <w:szCs w:val="20"/>
        </w:rPr>
      </w:pPr>
    </w:p>
    <w:p w14:paraId="684953DE" w14:textId="4B30E88E" w:rsidR="00BD27D1" w:rsidRPr="00C3043F" w:rsidRDefault="00AF76C8" w:rsidP="00BD27D1">
      <w:pPr>
        <w:jc w:val="both"/>
        <w:rPr>
          <w:rFonts w:asciiTheme="minorHAnsi" w:hAnsiTheme="minorHAnsi"/>
          <w:b/>
          <w:sz w:val="20"/>
          <w:szCs w:val="20"/>
        </w:rPr>
      </w:pPr>
      <w:bookmarkStart w:id="0" w:name="_Toc217357914"/>
      <w:r w:rsidRPr="003511B7">
        <w:rPr>
          <w:rFonts w:asciiTheme="minorHAnsi" w:hAnsiTheme="minorHAnsi"/>
          <w:b/>
          <w:sz w:val="20"/>
          <w:szCs w:val="20"/>
        </w:rPr>
        <w:t>HOGYAN SZOLGÁLJA AZ INGATLANFEJLESZTÉS A SZŰKEBB ÉS TÁGABB KÖRNYEZETÉT, AZ ÉLETMINŐSÉG JAVÍTÁSÁT ÉS A KÖZÖSSÉGI ÉRDEKEKET</w:t>
      </w:r>
    </w:p>
    <w:bookmarkEnd w:id="0"/>
    <w:p w14:paraId="4CC807D7" w14:textId="65FB612E" w:rsidR="00445AB5" w:rsidRDefault="00445AB5"/>
    <w:p w14:paraId="5165BF46" w14:textId="77777777" w:rsidR="00720DCF" w:rsidRPr="00720DCF" w:rsidRDefault="00720DCF" w:rsidP="00720DCF">
      <w:pPr>
        <w:pStyle w:val="Norml1"/>
        <w:spacing w:line="288" w:lineRule="auto"/>
        <w:jc w:val="both"/>
        <w:rPr>
          <w:rFonts w:asciiTheme="minorHAnsi" w:hAnsiTheme="minorHAnsi" w:cstheme="minorHAnsi"/>
        </w:rPr>
      </w:pPr>
      <w:r w:rsidRPr="00720DCF">
        <w:rPr>
          <w:rFonts w:asciiTheme="minorHAnsi" w:hAnsiTheme="minorHAnsi" w:cstheme="minorHAnsi"/>
        </w:rPr>
        <w:t>Az iskolaépület a Himalájában általános téli 3 hónapos kényszerszünet alatt üzemel, ezzel teremtve lehetőséget a diákoknak a tanulásra, a nyári mezőgazdasági tevékenységek miatt kieső iskolai órák pótlására. Kis mérete (4 tanterem, 4 szertár, 1 tanári szállás, 1 illemhely) a helyi igények alapján lett kialakítva, ennek ellenére, hatása egyedülálló a maga nemében, hiszen az állami üzemeltetésű iskolarendszer eddig nem rendelkezett Indiában a magashegyi körülmények között, télen is üzemelő épületekkel. Mivel a falu télen el van zárva 6-7 hónapra a külvilágtól a magas hágók elhavazódása miatt, a mezőgazdasági tevékenységek is szünetelnek, ideális időszak a tanulásra, azonban eddig erre, megfelelő épület hiányában, nem nyílt lehetőség. Az átadás óta a falu minden évben önállóan szervezi meg a diákok téli iskoláztatását az épület használatával.</w:t>
      </w:r>
    </w:p>
    <w:p w14:paraId="4767B579" w14:textId="77777777" w:rsidR="00720DCF" w:rsidRPr="00720DCF" w:rsidRDefault="00720DCF" w:rsidP="00720DCF">
      <w:pPr>
        <w:pStyle w:val="Norml1"/>
        <w:spacing w:line="288" w:lineRule="auto"/>
        <w:jc w:val="both"/>
        <w:rPr>
          <w:rFonts w:asciiTheme="minorHAnsi" w:hAnsiTheme="minorHAnsi" w:cstheme="minorHAnsi"/>
        </w:rPr>
      </w:pPr>
    </w:p>
    <w:p w14:paraId="70A9C303" w14:textId="77777777" w:rsidR="00720DCF" w:rsidRPr="00720DCF" w:rsidRDefault="00720DCF" w:rsidP="00720DCF">
      <w:pPr>
        <w:pStyle w:val="Norml1"/>
        <w:spacing w:line="288" w:lineRule="auto"/>
        <w:jc w:val="both"/>
        <w:rPr>
          <w:rFonts w:asciiTheme="minorHAnsi" w:hAnsiTheme="minorHAnsi" w:cstheme="minorHAnsi"/>
        </w:rPr>
      </w:pPr>
      <w:r w:rsidRPr="00720DCF">
        <w:rPr>
          <w:rFonts w:asciiTheme="minorHAnsi" w:hAnsiTheme="minorHAnsi" w:cstheme="minorHAnsi"/>
        </w:rPr>
        <w:t>A közösség lelkesedésére jellemző, hogy a nyáron kint tartózkodó magyar és külföldi önkéntesekkel saját kezűleg kifestették több hosszú freskóval a tantermeket, úgy, hogy a hivatalos tanrendben nincs is rajz vagy művészeti képzéssel foglalkozó tantárgyuk, azt csak az önkéntesektől, külön foglalkozások keretében sajátították el és kedvelték meg.</w:t>
      </w:r>
    </w:p>
    <w:p w14:paraId="3BAB450C" w14:textId="77777777" w:rsidR="00720DCF" w:rsidRPr="00720DCF" w:rsidRDefault="00720DCF" w:rsidP="00720DCF">
      <w:pPr>
        <w:pStyle w:val="Norml1"/>
        <w:spacing w:line="288" w:lineRule="auto"/>
        <w:jc w:val="both"/>
        <w:rPr>
          <w:rFonts w:asciiTheme="minorHAnsi" w:hAnsiTheme="minorHAnsi" w:cstheme="minorHAnsi"/>
        </w:rPr>
      </w:pPr>
    </w:p>
    <w:p w14:paraId="3484BA0C" w14:textId="77777777" w:rsidR="00720DCF" w:rsidRPr="00720DCF" w:rsidRDefault="00720DCF" w:rsidP="00720DCF">
      <w:pPr>
        <w:pStyle w:val="Norml1"/>
        <w:spacing w:line="288" w:lineRule="auto"/>
        <w:jc w:val="both"/>
        <w:rPr>
          <w:rFonts w:asciiTheme="minorHAnsi" w:hAnsiTheme="minorHAnsi" w:cstheme="minorHAnsi"/>
        </w:rPr>
      </w:pPr>
      <w:r w:rsidRPr="00720DCF">
        <w:rPr>
          <w:rFonts w:asciiTheme="minorHAnsi" w:hAnsiTheme="minorHAnsi" w:cstheme="minorHAnsi"/>
        </w:rPr>
        <w:t>Az épület kivitelezését helyi munkaerő bevonásával végeztük, melynek kettős célja volt: a helyi anyagok használatában a helyi munkaerő tapasztalatait kamatoztattuk, ugyanakkor, az innovatív megoldások, passzív szolár elvek használatának szaktudását a helyi munkaerő tette magáévá, ezáltal hozzájárult az épület a korszerű, alacsony energiaigényű, ugyanakkor helyben elérhető anyagokból felépíthető építészet elterjedéséhez, melynek azóta több követője is akadt.</w:t>
      </w:r>
    </w:p>
    <w:p w14:paraId="77CC0031" w14:textId="77777777" w:rsidR="003511B7" w:rsidRPr="00720DCF" w:rsidRDefault="003511B7" w:rsidP="00720DCF">
      <w:pPr>
        <w:pStyle w:val="Norml1"/>
        <w:spacing w:line="288" w:lineRule="auto"/>
        <w:jc w:val="both"/>
        <w:rPr>
          <w:rFonts w:asciiTheme="minorHAnsi" w:hAnsiTheme="minorHAnsi" w:cstheme="minorHAnsi"/>
        </w:rPr>
      </w:pPr>
    </w:p>
    <w:sectPr w:rsidR="003511B7" w:rsidRPr="00720DCF" w:rsidSect="00931662">
      <w:footerReference w:type="default" r:id="rId11"/>
      <w:pgSz w:w="11906" w:h="16838"/>
      <w:pgMar w:top="1135" w:right="70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E94FC" w14:textId="77777777" w:rsidR="00DC081D" w:rsidRDefault="00570C64">
      <w:r>
        <w:separator/>
      </w:r>
    </w:p>
  </w:endnote>
  <w:endnote w:type="continuationSeparator" w:id="0">
    <w:p w14:paraId="6DB1E5E0" w14:textId="77777777" w:rsidR="00DC081D" w:rsidRDefault="0057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enturyGothic-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9865126"/>
      <w:docPartObj>
        <w:docPartGallery w:val="Page Numbers (Bottom of Page)"/>
        <w:docPartUnique/>
      </w:docPartObj>
    </w:sdtPr>
    <w:sdtEndPr>
      <w:rPr>
        <w:rFonts w:ascii="Calibri" w:hAnsi="Calibri"/>
        <w:sz w:val="20"/>
      </w:rPr>
    </w:sdtEndPr>
    <w:sdtContent>
      <w:p w14:paraId="34772EED" w14:textId="64A020E4" w:rsidR="004203DF" w:rsidRPr="00931662" w:rsidRDefault="006E06AB">
        <w:pPr>
          <w:pStyle w:val="llb"/>
          <w:jc w:val="center"/>
          <w:rPr>
            <w:rFonts w:ascii="Calibri" w:hAnsi="Calibri"/>
            <w:sz w:val="20"/>
          </w:rPr>
        </w:pPr>
        <w:r w:rsidRPr="00931662">
          <w:rPr>
            <w:rFonts w:ascii="Calibri" w:hAnsi="Calibri"/>
            <w:sz w:val="20"/>
          </w:rPr>
          <w:fldChar w:fldCharType="begin"/>
        </w:r>
        <w:r w:rsidRPr="00931662">
          <w:rPr>
            <w:rFonts w:ascii="Calibri" w:hAnsi="Calibri"/>
            <w:sz w:val="20"/>
          </w:rPr>
          <w:instrText>PAGE   \* MERGEFORMAT</w:instrText>
        </w:r>
        <w:r w:rsidRPr="00931662">
          <w:rPr>
            <w:rFonts w:ascii="Calibri" w:hAnsi="Calibri"/>
            <w:sz w:val="20"/>
          </w:rPr>
          <w:fldChar w:fldCharType="separate"/>
        </w:r>
        <w:r w:rsidR="001C0093">
          <w:rPr>
            <w:rFonts w:ascii="Calibri" w:hAnsi="Calibri"/>
            <w:noProof/>
            <w:sz w:val="20"/>
          </w:rPr>
          <w:t>5</w:t>
        </w:r>
        <w:r w:rsidRPr="00931662">
          <w:rPr>
            <w:rFonts w:ascii="Calibri" w:hAnsi="Calibri"/>
            <w:sz w:val="20"/>
          </w:rPr>
          <w:fldChar w:fldCharType="end"/>
        </w:r>
      </w:p>
    </w:sdtContent>
  </w:sdt>
  <w:p w14:paraId="5B5016DC" w14:textId="77777777" w:rsidR="004203DF" w:rsidRDefault="00934CD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64C35" w14:textId="77777777" w:rsidR="00DC081D" w:rsidRDefault="00570C64">
      <w:r>
        <w:separator/>
      </w:r>
    </w:p>
  </w:footnote>
  <w:footnote w:type="continuationSeparator" w:id="0">
    <w:p w14:paraId="5D775D35" w14:textId="77777777" w:rsidR="00DC081D" w:rsidRDefault="00570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2902"/>
    <w:multiLevelType w:val="hybridMultilevel"/>
    <w:tmpl w:val="84E256A8"/>
    <w:lvl w:ilvl="0" w:tplc="5436F3E0">
      <w:start w:val="21"/>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1FE379AC"/>
    <w:multiLevelType w:val="multilevel"/>
    <w:tmpl w:val="27A8A39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7D1"/>
    <w:rsid w:val="000A3DBF"/>
    <w:rsid w:val="000B2706"/>
    <w:rsid w:val="000B4AC3"/>
    <w:rsid w:val="000E4180"/>
    <w:rsid w:val="00101835"/>
    <w:rsid w:val="0011070D"/>
    <w:rsid w:val="00146FBB"/>
    <w:rsid w:val="001843C7"/>
    <w:rsid w:val="001C0093"/>
    <w:rsid w:val="001D6204"/>
    <w:rsid w:val="001F2598"/>
    <w:rsid w:val="002024D9"/>
    <w:rsid w:val="00267E30"/>
    <w:rsid w:val="00273352"/>
    <w:rsid w:val="003511B7"/>
    <w:rsid w:val="00356AC6"/>
    <w:rsid w:val="00393198"/>
    <w:rsid w:val="003A11A7"/>
    <w:rsid w:val="00403C3A"/>
    <w:rsid w:val="00441888"/>
    <w:rsid w:val="00445AB5"/>
    <w:rsid w:val="00471372"/>
    <w:rsid w:val="004944CD"/>
    <w:rsid w:val="004B2FF6"/>
    <w:rsid w:val="004C691A"/>
    <w:rsid w:val="004F2329"/>
    <w:rsid w:val="00501483"/>
    <w:rsid w:val="00510556"/>
    <w:rsid w:val="005114EA"/>
    <w:rsid w:val="005413FD"/>
    <w:rsid w:val="00570C64"/>
    <w:rsid w:val="0059160D"/>
    <w:rsid w:val="005E2D94"/>
    <w:rsid w:val="00606F5B"/>
    <w:rsid w:val="00613490"/>
    <w:rsid w:val="006148F2"/>
    <w:rsid w:val="00622C28"/>
    <w:rsid w:val="00646942"/>
    <w:rsid w:val="006507D8"/>
    <w:rsid w:val="00695C57"/>
    <w:rsid w:val="006A0573"/>
    <w:rsid w:val="006B3752"/>
    <w:rsid w:val="006D7B73"/>
    <w:rsid w:val="006E06AB"/>
    <w:rsid w:val="00720DCF"/>
    <w:rsid w:val="007335DA"/>
    <w:rsid w:val="0073455D"/>
    <w:rsid w:val="007668B4"/>
    <w:rsid w:val="007A1F5C"/>
    <w:rsid w:val="007C1554"/>
    <w:rsid w:val="007C6C7E"/>
    <w:rsid w:val="008031BA"/>
    <w:rsid w:val="0088130D"/>
    <w:rsid w:val="00883EB9"/>
    <w:rsid w:val="008D006D"/>
    <w:rsid w:val="00934CD9"/>
    <w:rsid w:val="0097042E"/>
    <w:rsid w:val="009A2A1E"/>
    <w:rsid w:val="009B0A8B"/>
    <w:rsid w:val="009E75FE"/>
    <w:rsid w:val="00A4691F"/>
    <w:rsid w:val="00A538AE"/>
    <w:rsid w:val="00A67AE7"/>
    <w:rsid w:val="00A960CC"/>
    <w:rsid w:val="00AD6EA9"/>
    <w:rsid w:val="00AE62F9"/>
    <w:rsid w:val="00AF2B3B"/>
    <w:rsid w:val="00AF76C8"/>
    <w:rsid w:val="00B1717C"/>
    <w:rsid w:val="00B17AD1"/>
    <w:rsid w:val="00B43B2F"/>
    <w:rsid w:val="00B87FBA"/>
    <w:rsid w:val="00B90284"/>
    <w:rsid w:val="00BA7598"/>
    <w:rsid w:val="00BD27D1"/>
    <w:rsid w:val="00C32D9F"/>
    <w:rsid w:val="00CE16BF"/>
    <w:rsid w:val="00CF4B26"/>
    <w:rsid w:val="00D55554"/>
    <w:rsid w:val="00DC081D"/>
    <w:rsid w:val="00DD34F2"/>
    <w:rsid w:val="00DF3136"/>
    <w:rsid w:val="00E05490"/>
    <w:rsid w:val="00E50988"/>
    <w:rsid w:val="00E615FE"/>
    <w:rsid w:val="00E965B0"/>
    <w:rsid w:val="00EB6125"/>
    <w:rsid w:val="00EF4696"/>
    <w:rsid w:val="00FC51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AF507"/>
  <w15:chartTrackingRefBased/>
  <w15:docId w15:val="{EEFB5D96-48AD-482D-9979-06C163EC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27D1"/>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BD27D1"/>
    <w:pPr>
      <w:tabs>
        <w:tab w:val="center" w:pos="4536"/>
        <w:tab w:val="right" w:pos="9072"/>
      </w:tabs>
    </w:pPr>
  </w:style>
  <w:style w:type="character" w:customStyle="1" w:styleId="llbChar">
    <w:name w:val="Élőláb Char"/>
    <w:basedOn w:val="Bekezdsalapbettpusa"/>
    <w:link w:val="llb"/>
    <w:uiPriority w:val="99"/>
    <w:rsid w:val="00BD27D1"/>
    <w:rPr>
      <w:rFonts w:ascii="Times New Roman" w:eastAsia="Times New Roman" w:hAnsi="Times New Roman" w:cs="Times New Roman"/>
      <w:sz w:val="24"/>
      <w:szCs w:val="24"/>
      <w:lang w:eastAsia="hu-HU"/>
    </w:rPr>
  </w:style>
  <w:style w:type="paragraph" w:customStyle="1" w:styleId="ARCSzveg0">
    <w:name w:val="ARC_Szöveg0"/>
    <w:qFormat/>
    <w:rsid w:val="00BD27D1"/>
    <w:pPr>
      <w:spacing w:after="0" w:line="240" w:lineRule="auto"/>
    </w:pPr>
    <w:rPr>
      <w:rFonts w:ascii="Calibri" w:eastAsia="Calibri" w:hAnsi="Calibri" w:cs="Calibri"/>
      <w:sz w:val="20"/>
      <w:szCs w:val="20"/>
    </w:rPr>
  </w:style>
  <w:style w:type="paragraph" w:styleId="Alcm">
    <w:name w:val="Subtitle"/>
    <w:basedOn w:val="Norml"/>
    <w:link w:val="AlcmChar"/>
    <w:qFormat/>
    <w:rsid w:val="00BD27D1"/>
    <w:rPr>
      <w:b/>
      <w:bCs/>
      <w:lang w:val="de-DE" w:eastAsia="de-DE"/>
    </w:rPr>
  </w:style>
  <w:style w:type="character" w:customStyle="1" w:styleId="AlcmChar">
    <w:name w:val="Alcím Char"/>
    <w:basedOn w:val="Bekezdsalapbettpusa"/>
    <w:link w:val="Alcm"/>
    <w:rsid w:val="00BD27D1"/>
    <w:rPr>
      <w:rFonts w:ascii="Times New Roman" w:eastAsia="Times New Roman" w:hAnsi="Times New Roman" w:cs="Times New Roman"/>
      <w:b/>
      <w:bCs/>
      <w:sz w:val="24"/>
      <w:szCs w:val="24"/>
      <w:lang w:val="de-DE" w:eastAsia="de-DE"/>
    </w:rPr>
  </w:style>
  <w:style w:type="paragraph" w:styleId="Buborkszveg">
    <w:name w:val="Balloon Text"/>
    <w:basedOn w:val="Norml"/>
    <w:link w:val="BuborkszvegChar"/>
    <w:uiPriority w:val="99"/>
    <w:semiHidden/>
    <w:unhideWhenUsed/>
    <w:rsid w:val="0061349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13490"/>
    <w:rPr>
      <w:rFonts w:ascii="Segoe UI" w:eastAsia="Times New Roman" w:hAnsi="Segoe UI" w:cs="Segoe UI"/>
      <w:sz w:val="18"/>
      <w:szCs w:val="18"/>
      <w:lang w:eastAsia="hu-HU"/>
    </w:rPr>
  </w:style>
  <w:style w:type="character" w:styleId="Jegyzethivatkozs">
    <w:name w:val="annotation reference"/>
    <w:basedOn w:val="Bekezdsalapbettpusa"/>
    <w:uiPriority w:val="99"/>
    <w:semiHidden/>
    <w:unhideWhenUsed/>
    <w:rsid w:val="0088130D"/>
    <w:rPr>
      <w:sz w:val="16"/>
      <w:szCs w:val="16"/>
    </w:rPr>
  </w:style>
  <w:style w:type="paragraph" w:styleId="Jegyzetszveg">
    <w:name w:val="annotation text"/>
    <w:basedOn w:val="Norml"/>
    <w:link w:val="JegyzetszvegChar"/>
    <w:uiPriority w:val="99"/>
    <w:semiHidden/>
    <w:unhideWhenUsed/>
    <w:rsid w:val="0088130D"/>
    <w:rPr>
      <w:sz w:val="20"/>
      <w:szCs w:val="20"/>
    </w:rPr>
  </w:style>
  <w:style w:type="character" w:customStyle="1" w:styleId="JegyzetszvegChar">
    <w:name w:val="Jegyzetszöveg Char"/>
    <w:basedOn w:val="Bekezdsalapbettpusa"/>
    <w:link w:val="Jegyzetszveg"/>
    <w:uiPriority w:val="99"/>
    <w:semiHidden/>
    <w:rsid w:val="0088130D"/>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88130D"/>
    <w:rPr>
      <w:b/>
      <w:bCs/>
    </w:rPr>
  </w:style>
  <w:style w:type="character" w:customStyle="1" w:styleId="MegjegyzstrgyaChar">
    <w:name w:val="Megjegyzés tárgya Char"/>
    <w:basedOn w:val="JegyzetszvegChar"/>
    <w:link w:val="Megjegyzstrgya"/>
    <w:uiPriority w:val="99"/>
    <w:semiHidden/>
    <w:rsid w:val="0088130D"/>
    <w:rPr>
      <w:rFonts w:ascii="Times New Roman" w:eastAsia="Times New Roman" w:hAnsi="Times New Roman" w:cs="Times New Roman"/>
      <w:b/>
      <w:bCs/>
      <w:sz w:val="20"/>
      <w:szCs w:val="20"/>
      <w:lang w:eastAsia="hu-HU"/>
    </w:rPr>
  </w:style>
  <w:style w:type="paragraph" w:styleId="Szvegtrzs2">
    <w:name w:val="Body Text 2"/>
    <w:basedOn w:val="Norml"/>
    <w:link w:val="Szvegtrzs2Char"/>
    <w:rsid w:val="00646942"/>
    <w:pPr>
      <w:overflowPunct w:val="0"/>
      <w:autoSpaceDE w:val="0"/>
      <w:autoSpaceDN w:val="0"/>
      <w:adjustRightInd w:val="0"/>
      <w:ind w:firstLine="284"/>
      <w:jc w:val="both"/>
    </w:pPr>
    <w:rPr>
      <w:b/>
      <w:noProof/>
      <w:szCs w:val="20"/>
    </w:rPr>
  </w:style>
  <w:style w:type="character" w:customStyle="1" w:styleId="Szvegtrzs2Char">
    <w:name w:val="Szövegtörzs 2 Char"/>
    <w:basedOn w:val="Bekezdsalapbettpusa"/>
    <w:link w:val="Szvegtrzs2"/>
    <w:rsid w:val="00646942"/>
    <w:rPr>
      <w:rFonts w:ascii="Times New Roman" w:eastAsia="Times New Roman" w:hAnsi="Times New Roman" w:cs="Times New Roman"/>
      <w:b/>
      <w:noProof/>
      <w:sz w:val="24"/>
      <w:szCs w:val="20"/>
      <w:lang w:eastAsia="hu-HU"/>
    </w:rPr>
  </w:style>
  <w:style w:type="character" w:styleId="Hiperhivatkozs">
    <w:name w:val="Hyperlink"/>
    <w:basedOn w:val="Bekezdsalapbettpusa"/>
    <w:uiPriority w:val="99"/>
    <w:unhideWhenUsed/>
    <w:rsid w:val="00E615FE"/>
    <w:rPr>
      <w:color w:val="0000FF"/>
      <w:u w:val="single"/>
    </w:rPr>
  </w:style>
  <w:style w:type="character" w:styleId="Kiemels2">
    <w:name w:val="Strong"/>
    <w:basedOn w:val="Bekezdsalapbettpusa"/>
    <w:uiPriority w:val="22"/>
    <w:qFormat/>
    <w:rsid w:val="00E615FE"/>
    <w:rPr>
      <w:b/>
      <w:bCs/>
    </w:rPr>
  </w:style>
  <w:style w:type="character" w:customStyle="1" w:styleId="xbe">
    <w:name w:val="_xbe"/>
    <w:basedOn w:val="Bekezdsalapbettpusa"/>
    <w:rsid w:val="00E615FE"/>
  </w:style>
  <w:style w:type="character" w:styleId="Kiemels">
    <w:name w:val="Emphasis"/>
    <w:basedOn w:val="Bekezdsalapbettpusa"/>
    <w:uiPriority w:val="20"/>
    <w:qFormat/>
    <w:rsid w:val="00E615FE"/>
    <w:rPr>
      <w:i/>
      <w:iCs/>
    </w:rPr>
  </w:style>
  <w:style w:type="character" w:customStyle="1" w:styleId="lrzxr">
    <w:name w:val="lrzxr"/>
    <w:basedOn w:val="Bekezdsalapbettpusa"/>
    <w:rsid w:val="00AF76C8"/>
  </w:style>
  <w:style w:type="paragraph" w:styleId="Listaszerbekezds">
    <w:name w:val="List Paragraph"/>
    <w:basedOn w:val="Norml"/>
    <w:uiPriority w:val="34"/>
    <w:qFormat/>
    <w:rsid w:val="00695C57"/>
    <w:pPr>
      <w:ind w:left="720"/>
    </w:pPr>
    <w:rPr>
      <w:rFonts w:ascii="Calibri" w:eastAsiaTheme="minorHAnsi" w:hAnsi="Calibri" w:cs="Calibri"/>
      <w:sz w:val="22"/>
      <w:szCs w:val="22"/>
      <w:lang w:eastAsia="en-US"/>
    </w:rPr>
  </w:style>
  <w:style w:type="character" w:styleId="Feloldatlanmegemlts">
    <w:name w:val="Unresolved Mention"/>
    <w:basedOn w:val="Bekezdsalapbettpusa"/>
    <w:uiPriority w:val="99"/>
    <w:semiHidden/>
    <w:unhideWhenUsed/>
    <w:rsid w:val="00FC51DD"/>
    <w:rPr>
      <w:color w:val="605E5C"/>
      <w:shd w:val="clear" w:color="auto" w:fill="E1DFDD"/>
    </w:rPr>
  </w:style>
  <w:style w:type="paragraph" w:styleId="Vgjegyzetszvege">
    <w:name w:val="endnote text"/>
    <w:basedOn w:val="Norml"/>
    <w:link w:val="VgjegyzetszvegeChar"/>
    <w:uiPriority w:val="99"/>
    <w:semiHidden/>
    <w:unhideWhenUsed/>
    <w:rsid w:val="006B3752"/>
    <w:rPr>
      <w:rFonts w:ascii="Arial" w:eastAsia="Arial" w:hAnsi="Arial" w:cs="Arial"/>
      <w:sz w:val="20"/>
      <w:szCs w:val="20"/>
      <w:lang w:val="hu"/>
    </w:rPr>
  </w:style>
  <w:style w:type="character" w:customStyle="1" w:styleId="VgjegyzetszvegeChar">
    <w:name w:val="Végjegyzet szövege Char"/>
    <w:basedOn w:val="Bekezdsalapbettpusa"/>
    <w:link w:val="Vgjegyzetszvege"/>
    <w:uiPriority w:val="99"/>
    <w:semiHidden/>
    <w:rsid w:val="006B3752"/>
    <w:rPr>
      <w:rFonts w:ascii="Arial" w:eastAsia="Arial" w:hAnsi="Arial" w:cs="Arial"/>
      <w:sz w:val="20"/>
      <w:szCs w:val="20"/>
      <w:lang w:val="hu" w:eastAsia="hu-HU"/>
    </w:rPr>
  </w:style>
  <w:style w:type="character" w:styleId="Vgjegyzet-hivatkozs">
    <w:name w:val="endnote reference"/>
    <w:basedOn w:val="Bekezdsalapbettpusa"/>
    <w:uiPriority w:val="99"/>
    <w:semiHidden/>
    <w:unhideWhenUsed/>
    <w:rsid w:val="006B3752"/>
    <w:rPr>
      <w:vertAlign w:val="superscript"/>
    </w:rPr>
  </w:style>
  <w:style w:type="paragraph" w:customStyle="1" w:styleId="ARCSzveg1">
    <w:name w:val="ARC_Szöveg1"/>
    <w:basedOn w:val="Norml"/>
    <w:link w:val="ARCSzveg1Char"/>
    <w:qFormat/>
    <w:rsid w:val="006B3752"/>
    <w:pPr>
      <w:ind w:firstLine="708"/>
      <w:jc w:val="both"/>
    </w:pPr>
    <w:rPr>
      <w:rFonts w:asciiTheme="minorHAnsi" w:eastAsiaTheme="minorHAnsi" w:hAnsiTheme="minorHAnsi" w:cstheme="minorHAnsi"/>
      <w:sz w:val="20"/>
      <w:szCs w:val="20"/>
      <w:lang w:eastAsia="en-US"/>
    </w:rPr>
  </w:style>
  <w:style w:type="character" w:customStyle="1" w:styleId="ARCSzveg1Char">
    <w:name w:val="ARC_Szöveg1 Char"/>
    <w:basedOn w:val="Bekezdsalapbettpusa"/>
    <w:link w:val="ARCSzveg1"/>
    <w:rsid w:val="006B3752"/>
    <w:rPr>
      <w:rFonts w:cstheme="minorHAnsi"/>
      <w:sz w:val="20"/>
      <w:szCs w:val="20"/>
    </w:rPr>
  </w:style>
  <w:style w:type="paragraph" w:customStyle="1" w:styleId="visible">
    <w:name w:val="visible"/>
    <w:basedOn w:val="Norml"/>
    <w:rsid w:val="008031BA"/>
    <w:pPr>
      <w:spacing w:before="100" w:beforeAutospacing="1" w:after="100" w:afterAutospacing="1"/>
    </w:pPr>
  </w:style>
  <w:style w:type="paragraph" w:styleId="Szvegtrzsbehzssal3">
    <w:name w:val="Body Text Indent 3"/>
    <w:basedOn w:val="Norml"/>
    <w:link w:val="Szvegtrzsbehzssal3Char"/>
    <w:semiHidden/>
    <w:unhideWhenUsed/>
    <w:rsid w:val="00A67AE7"/>
    <w:pPr>
      <w:spacing w:after="120" w:line="276" w:lineRule="auto"/>
      <w:ind w:left="283"/>
    </w:pPr>
    <w:rPr>
      <w:rFonts w:asciiTheme="minorHAnsi" w:eastAsiaTheme="minorHAnsi" w:hAnsiTheme="minorHAnsi" w:cstheme="minorHAnsi"/>
      <w:sz w:val="16"/>
      <w:szCs w:val="16"/>
      <w:lang w:eastAsia="en-US"/>
    </w:rPr>
  </w:style>
  <w:style w:type="character" w:customStyle="1" w:styleId="Szvegtrzsbehzssal3Char">
    <w:name w:val="Szövegtörzs behúzással 3 Char"/>
    <w:basedOn w:val="Bekezdsalapbettpusa"/>
    <w:link w:val="Szvegtrzsbehzssal3"/>
    <w:semiHidden/>
    <w:rsid w:val="00A67AE7"/>
    <w:rPr>
      <w:rFonts w:cstheme="minorHAnsi"/>
      <w:sz w:val="16"/>
      <w:szCs w:val="16"/>
    </w:rPr>
  </w:style>
  <w:style w:type="paragraph" w:customStyle="1" w:styleId="Norml1">
    <w:name w:val="Normál1"/>
    <w:rsid w:val="00EF4696"/>
    <w:pPr>
      <w:spacing w:after="0" w:line="276" w:lineRule="auto"/>
    </w:pPr>
    <w:rPr>
      <w:rFonts w:ascii="Arial" w:eastAsia="Arial" w:hAnsi="Arial" w:cs="Arial"/>
      <w:color w:val="000000"/>
      <w:lang w:eastAsia="hu-HU"/>
    </w:rPr>
  </w:style>
  <w:style w:type="paragraph" w:styleId="NormlWeb">
    <w:name w:val="Normal (Web)"/>
    <w:basedOn w:val="Norml"/>
    <w:uiPriority w:val="99"/>
    <w:semiHidden/>
    <w:unhideWhenUsed/>
    <w:rsid w:val="00720DCF"/>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481023">
      <w:bodyDiv w:val="1"/>
      <w:marLeft w:val="0"/>
      <w:marRight w:val="0"/>
      <w:marTop w:val="0"/>
      <w:marBottom w:val="0"/>
      <w:divBdr>
        <w:top w:val="none" w:sz="0" w:space="0" w:color="auto"/>
        <w:left w:val="none" w:sz="0" w:space="0" w:color="auto"/>
        <w:bottom w:val="none" w:sz="0" w:space="0" w:color="auto"/>
        <w:right w:val="none" w:sz="0" w:space="0" w:color="auto"/>
      </w:divBdr>
    </w:div>
    <w:div w:id="203325089">
      <w:bodyDiv w:val="1"/>
      <w:marLeft w:val="0"/>
      <w:marRight w:val="0"/>
      <w:marTop w:val="0"/>
      <w:marBottom w:val="0"/>
      <w:divBdr>
        <w:top w:val="none" w:sz="0" w:space="0" w:color="auto"/>
        <w:left w:val="none" w:sz="0" w:space="0" w:color="auto"/>
        <w:bottom w:val="none" w:sz="0" w:space="0" w:color="auto"/>
        <w:right w:val="none" w:sz="0" w:space="0" w:color="auto"/>
      </w:divBdr>
    </w:div>
    <w:div w:id="222757716">
      <w:bodyDiv w:val="1"/>
      <w:marLeft w:val="0"/>
      <w:marRight w:val="0"/>
      <w:marTop w:val="0"/>
      <w:marBottom w:val="0"/>
      <w:divBdr>
        <w:top w:val="none" w:sz="0" w:space="0" w:color="auto"/>
        <w:left w:val="none" w:sz="0" w:space="0" w:color="auto"/>
        <w:bottom w:val="none" w:sz="0" w:space="0" w:color="auto"/>
        <w:right w:val="none" w:sz="0" w:space="0" w:color="auto"/>
      </w:divBdr>
    </w:div>
    <w:div w:id="523252843">
      <w:bodyDiv w:val="1"/>
      <w:marLeft w:val="0"/>
      <w:marRight w:val="0"/>
      <w:marTop w:val="0"/>
      <w:marBottom w:val="0"/>
      <w:divBdr>
        <w:top w:val="none" w:sz="0" w:space="0" w:color="auto"/>
        <w:left w:val="none" w:sz="0" w:space="0" w:color="auto"/>
        <w:bottom w:val="none" w:sz="0" w:space="0" w:color="auto"/>
        <w:right w:val="none" w:sz="0" w:space="0" w:color="auto"/>
      </w:divBdr>
    </w:div>
    <w:div w:id="921842153">
      <w:bodyDiv w:val="1"/>
      <w:marLeft w:val="0"/>
      <w:marRight w:val="0"/>
      <w:marTop w:val="0"/>
      <w:marBottom w:val="0"/>
      <w:divBdr>
        <w:top w:val="none" w:sz="0" w:space="0" w:color="auto"/>
        <w:left w:val="none" w:sz="0" w:space="0" w:color="auto"/>
        <w:bottom w:val="none" w:sz="0" w:space="0" w:color="auto"/>
        <w:right w:val="none" w:sz="0" w:space="0" w:color="auto"/>
      </w:divBdr>
    </w:div>
    <w:div w:id="1319116539">
      <w:bodyDiv w:val="1"/>
      <w:marLeft w:val="0"/>
      <w:marRight w:val="0"/>
      <w:marTop w:val="0"/>
      <w:marBottom w:val="0"/>
      <w:divBdr>
        <w:top w:val="none" w:sz="0" w:space="0" w:color="auto"/>
        <w:left w:val="none" w:sz="0" w:space="0" w:color="auto"/>
        <w:bottom w:val="none" w:sz="0" w:space="0" w:color="auto"/>
        <w:right w:val="none" w:sz="0" w:space="0" w:color="auto"/>
      </w:divBdr>
    </w:div>
    <w:div w:id="1399205708">
      <w:bodyDiv w:val="1"/>
      <w:marLeft w:val="0"/>
      <w:marRight w:val="0"/>
      <w:marTop w:val="0"/>
      <w:marBottom w:val="0"/>
      <w:divBdr>
        <w:top w:val="none" w:sz="0" w:space="0" w:color="auto"/>
        <w:left w:val="none" w:sz="0" w:space="0" w:color="auto"/>
        <w:bottom w:val="none" w:sz="0" w:space="0" w:color="auto"/>
        <w:right w:val="none" w:sz="0" w:space="0" w:color="auto"/>
      </w:divBdr>
    </w:div>
    <w:div w:id="1588073104">
      <w:bodyDiv w:val="1"/>
      <w:marLeft w:val="0"/>
      <w:marRight w:val="0"/>
      <w:marTop w:val="0"/>
      <w:marBottom w:val="0"/>
      <w:divBdr>
        <w:top w:val="none" w:sz="0" w:space="0" w:color="auto"/>
        <w:left w:val="none" w:sz="0" w:space="0" w:color="auto"/>
        <w:bottom w:val="none" w:sz="0" w:space="0" w:color="auto"/>
        <w:right w:val="none" w:sz="0" w:space="0" w:color="auto"/>
      </w:divBdr>
    </w:div>
    <w:div w:id="192861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rchikon.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C971A-B336-44BD-912D-9F53BFEF9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Pages>
  <Words>1336</Words>
  <Characters>9221</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Mihályfy Klára</dc:creator>
  <cp:keywords/>
  <dc:description/>
  <cp:lastModifiedBy>Kálmán Mónika</cp:lastModifiedBy>
  <cp:revision>18</cp:revision>
  <dcterms:created xsi:type="dcterms:W3CDTF">2020-09-21T13:47:00Z</dcterms:created>
  <dcterms:modified xsi:type="dcterms:W3CDTF">2020-09-25T07:14:00Z</dcterms:modified>
</cp:coreProperties>
</file>